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09639" w14:textId="2A0B35A8" w:rsidR="00D57FEC" w:rsidRPr="00D57FEC" w:rsidRDefault="00D57FEC" w:rsidP="00440181">
      <w:pPr>
        <w:pStyle w:val="Default"/>
        <w:adjustRightInd/>
        <w:spacing w:line="480" w:lineRule="auto"/>
        <w:contextualSpacing/>
        <w:jc w:val="center"/>
        <w:rPr>
          <w:b/>
          <w:color w:val="000000" w:themeColor="text1"/>
          <w:sz w:val="28"/>
          <w:szCs w:val="28"/>
        </w:rPr>
      </w:pPr>
      <w:r w:rsidRPr="00132D09">
        <w:rPr>
          <w:b/>
          <w:color w:val="000000" w:themeColor="text1"/>
          <w:sz w:val="28"/>
          <w:szCs w:val="28"/>
        </w:rPr>
        <w:t>Journal Title (14 P, Centered, Capitalize Each Word, Times New Roman)</w:t>
      </w:r>
    </w:p>
    <w:p w14:paraId="6A753E82" w14:textId="0026CE9B" w:rsidR="000E38F3" w:rsidRPr="00115407" w:rsidRDefault="00D57FEC" w:rsidP="00440181">
      <w:pPr>
        <w:spacing w:after="0"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Author Name and Surname</w:t>
      </w:r>
      <w:r w:rsidR="00940682">
        <w:rPr>
          <w:rStyle w:val="DipnotBavurusu"/>
          <w:rFonts w:ascii="Times New Roman" w:hAnsi="Times New Roman" w:cs="Times New Roman"/>
          <w:color w:val="000000" w:themeColor="text1"/>
          <w:sz w:val="24"/>
          <w:szCs w:val="24"/>
        </w:rPr>
        <w:footnoteReference w:id="1"/>
      </w:r>
    </w:p>
    <w:p w14:paraId="2A56C04E" w14:textId="0B162D59" w:rsidR="00DB0640" w:rsidRPr="00155887" w:rsidRDefault="009D6816" w:rsidP="00440181">
      <w:pPr>
        <w:spacing w:after="0" w:line="480" w:lineRule="auto"/>
        <w:contextualSpacing/>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Affiliation</w:t>
      </w:r>
      <w:r w:rsidR="00187545">
        <w:rPr>
          <w:rFonts w:ascii="Times New Roman" w:hAnsi="Times New Roman" w:cs="Times New Roman"/>
          <w:i/>
          <w:color w:val="000000" w:themeColor="text1"/>
          <w:sz w:val="24"/>
          <w:szCs w:val="24"/>
        </w:rPr>
        <w:t>, Country</w:t>
      </w:r>
    </w:p>
    <w:p w14:paraId="5D1C399D" w14:textId="77777777" w:rsidR="005E25C6" w:rsidRPr="00115407" w:rsidRDefault="007869FE" w:rsidP="00440181">
      <w:pPr>
        <w:pStyle w:val="Balk2"/>
        <w:spacing w:before="0" w:line="480" w:lineRule="auto"/>
        <w:contextualSpacing/>
        <w:jc w:val="both"/>
        <w:rPr>
          <w:rFonts w:ascii="Times New Roman" w:hAnsi="Times New Roman" w:cs="Times New Roman"/>
          <w:b/>
          <w:color w:val="000000" w:themeColor="text1"/>
          <w:sz w:val="24"/>
          <w:szCs w:val="24"/>
        </w:rPr>
      </w:pPr>
      <w:r w:rsidRPr="00115407">
        <w:rPr>
          <w:rFonts w:ascii="Times New Roman" w:hAnsi="Times New Roman" w:cs="Times New Roman"/>
          <w:b/>
          <w:color w:val="000000" w:themeColor="text1"/>
          <w:sz w:val="24"/>
          <w:szCs w:val="24"/>
        </w:rPr>
        <w:t>ABSTRACT</w:t>
      </w:r>
    </w:p>
    <w:p w14:paraId="5997995E" w14:textId="18B2018C" w:rsidR="005E25C6" w:rsidRDefault="00D57FEC" w:rsidP="00440181">
      <w:pPr>
        <w:spacing w:after="0" w:line="480" w:lineRule="auto"/>
        <w:contextualSpacing/>
        <w:jc w:val="both"/>
        <w:rPr>
          <w:rFonts w:ascii="Times New Roman" w:hAnsi="Times New Roman" w:cs="Times New Roman"/>
          <w:i/>
          <w:color w:val="000000" w:themeColor="text1"/>
          <w:sz w:val="24"/>
          <w:szCs w:val="24"/>
        </w:rPr>
      </w:pPr>
      <w:r w:rsidRPr="00D57FEC">
        <w:rPr>
          <w:rFonts w:ascii="Times New Roman" w:hAnsi="Times New Roman" w:cs="Times New Roman"/>
          <w:i/>
          <w:color w:val="000000" w:themeColor="text1"/>
          <w:sz w:val="24"/>
          <w:szCs w:val="24"/>
        </w:rPr>
        <w:t xml:space="preserve">Your abstract should give readers a brief summary of your article. It should concisely describe the contents of your article, and include key terms. It should be informative, accessible and not only indicate the general scope of the article but also state the main results obtained and conclusions drawn. The abstract should be complete in itself; it should not contain undefined abbreviations and no table numbers, figure numbers, references or equations should be referred to. It should be suitable for direct inclusion in abstracting services and should not normally be more than 300 </w:t>
      </w:r>
      <w:r w:rsidR="00C50F9F" w:rsidRPr="00D57FEC">
        <w:rPr>
          <w:rFonts w:ascii="Times New Roman" w:hAnsi="Times New Roman" w:cs="Times New Roman"/>
          <w:i/>
          <w:color w:val="000000" w:themeColor="text1"/>
          <w:sz w:val="24"/>
          <w:szCs w:val="24"/>
        </w:rPr>
        <w:t xml:space="preserve">words. </w:t>
      </w:r>
      <w:r w:rsidR="00155887" w:rsidRPr="00D57FEC">
        <w:rPr>
          <w:rFonts w:ascii="Times New Roman" w:hAnsi="Times New Roman" w:cs="Times New Roman"/>
          <w:i/>
          <w:color w:val="000000" w:themeColor="text1"/>
          <w:sz w:val="24"/>
          <w:szCs w:val="24"/>
        </w:rPr>
        <w:t>(12</w:t>
      </w:r>
      <w:r w:rsidRPr="00D57FEC">
        <w:rPr>
          <w:rFonts w:ascii="Times New Roman" w:hAnsi="Times New Roman" w:cs="Times New Roman"/>
          <w:i/>
          <w:color w:val="000000" w:themeColor="text1"/>
          <w:sz w:val="24"/>
          <w:szCs w:val="24"/>
        </w:rPr>
        <w:t xml:space="preserve"> Punto, alignment: Justified, Single Space</w:t>
      </w:r>
      <w:r>
        <w:rPr>
          <w:rFonts w:ascii="Times New Roman" w:hAnsi="Times New Roman" w:cs="Times New Roman"/>
          <w:i/>
          <w:color w:val="000000" w:themeColor="text1"/>
          <w:sz w:val="24"/>
          <w:szCs w:val="24"/>
        </w:rPr>
        <w:t xml:space="preserve">, </w:t>
      </w:r>
      <w:r w:rsidR="00440181">
        <w:rPr>
          <w:rFonts w:ascii="Times New Roman" w:hAnsi="Times New Roman" w:cs="Times New Roman"/>
          <w:i/>
          <w:color w:val="000000" w:themeColor="text1"/>
          <w:sz w:val="24"/>
          <w:szCs w:val="24"/>
        </w:rPr>
        <w:t>Italic</w:t>
      </w:r>
      <w:r w:rsidR="00440181" w:rsidRPr="00D57FEC">
        <w:rPr>
          <w:rFonts w:ascii="Times New Roman" w:hAnsi="Times New Roman" w:cs="Times New Roman"/>
          <w:i/>
          <w:color w:val="000000" w:themeColor="text1"/>
          <w:sz w:val="24"/>
          <w:szCs w:val="24"/>
        </w:rPr>
        <w:t>)</w:t>
      </w:r>
      <w:r w:rsidR="00155887">
        <w:rPr>
          <w:rFonts w:ascii="Times New Roman" w:hAnsi="Times New Roman" w:cs="Times New Roman"/>
          <w:i/>
          <w:color w:val="000000" w:themeColor="text1"/>
          <w:sz w:val="24"/>
          <w:szCs w:val="24"/>
        </w:rPr>
        <w:t>.</w:t>
      </w:r>
    </w:p>
    <w:p w14:paraId="25EDAD3C" w14:textId="77777777" w:rsidR="00155887" w:rsidRPr="00115407" w:rsidRDefault="00155887" w:rsidP="00440181">
      <w:pPr>
        <w:spacing w:after="0" w:line="480" w:lineRule="auto"/>
        <w:contextualSpacing/>
        <w:jc w:val="both"/>
        <w:rPr>
          <w:rFonts w:ascii="Times New Roman" w:hAnsi="Times New Roman" w:cs="Times New Roman"/>
          <w:i/>
          <w:color w:val="000000" w:themeColor="text1"/>
          <w:sz w:val="24"/>
          <w:szCs w:val="24"/>
        </w:rPr>
      </w:pPr>
    </w:p>
    <w:p w14:paraId="27E399AB" w14:textId="5531B453" w:rsidR="005B4A41" w:rsidRPr="00115407" w:rsidRDefault="007869FE" w:rsidP="00440181">
      <w:pPr>
        <w:pBdr>
          <w:bottom w:val="single" w:sz="6" w:space="1" w:color="auto"/>
        </w:pBdr>
        <w:spacing w:after="0" w:line="480" w:lineRule="auto"/>
        <w:contextualSpacing/>
        <w:jc w:val="both"/>
        <w:rPr>
          <w:rFonts w:ascii="Times New Roman" w:hAnsi="Times New Roman" w:cs="Times New Roman"/>
          <w:color w:val="000000" w:themeColor="text1"/>
          <w:sz w:val="24"/>
          <w:szCs w:val="24"/>
        </w:rPr>
      </w:pPr>
      <w:r w:rsidRPr="00115407">
        <w:rPr>
          <w:rFonts w:ascii="Times New Roman" w:hAnsi="Times New Roman" w:cs="Times New Roman"/>
          <w:b/>
          <w:color w:val="000000" w:themeColor="text1"/>
          <w:sz w:val="24"/>
          <w:szCs w:val="24"/>
        </w:rPr>
        <w:t>KEYWORDS:</w:t>
      </w:r>
      <w:r w:rsidR="00940682">
        <w:rPr>
          <w:rFonts w:ascii="Times New Roman" w:hAnsi="Times New Roman" w:cs="Times New Roman"/>
          <w:b/>
          <w:color w:val="000000" w:themeColor="text1"/>
          <w:sz w:val="24"/>
          <w:szCs w:val="24"/>
        </w:rPr>
        <w:t xml:space="preserve"> </w:t>
      </w:r>
      <w:r w:rsidR="00940682" w:rsidRPr="00115407">
        <w:rPr>
          <w:rFonts w:ascii="Times New Roman" w:hAnsi="Times New Roman" w:cs="Times New Roman"/>
          <w:color w:val="000000" w:themeColor="text1"/>
          <w:sz w:val="24"/>
          <w:szCs w:val="24"/>
        </w:rPr>
        <w:t>Adaptation</w:t>
      </w:r>
      <w:r w:rsidR="00940682">
        <w:rPr>
          <w:rFonts w:ascii="Times New Roman" w:hAnsi="Times New Roman" w:cs="Times New Roman"/>
          <w:color w:val="000000" w:themeColor="text1"/>
          <w:sz w:val="24"/>
          <w:szCs w:val="24"/>
        </w:rPr>
        <w:t>,</w:t>
      </w:r>
      <w:r w:rsidRPr="00115407">
        <w:rPr>
          <w:rFonts w:ascii="Times New Roman" w:hAnsi="Times New Roman" w:cs="Times New Roman"/>
          <w:color w:val="000000" w:themeColor="text1"/>
          <w:sz w:val="24"/>
          <w:szCs w:val="24"/>
        </w:rPr>
        <w:t xml:space="preserve"> Integration</w:t>
      </w:r>
      <w:r w:rsidR="00C806C0" w:rsidRPr="00115407">
        <w:rPr>
          <w:rFonts w:ascii="Times New Roman" w:hAnsi="Times New Roman" w:cs="Times New Roman"/>
          <w:color w:val="000000" w:themeColor="text1"/>
          <w:sz w:val="24"/>
          <w:szCs w:val="24"/>
        </w:rPr>
        <w:t xml:space="preserve">, </w:t>
      </w:r>
      <w:r w:rsidRPr="00115407">
        <w:rPr>
          <w:rFonts w:ascii="Times New Roman" w:hAnsi="Times New Roman" w:cs="Times New Roman"/>
          <w:color w:val="000000" w:themeColor="text1"/>
          <w:sz w:val="24"/>
          <w:szCs w:val="24"/>
        </w:rPr>
        <w:t>Integration Policies</w:t>
      </w:r>
      <w:r w:rsidR="00940682">
        <w:rPr>
          <w:rFonts w:ascii="Times New Roman" w:hAnsi="Times New Roman" w:cs="Times New Roman"/>
          <w:color w:val="000000" w:themeColor="text1"/>
          <w:sz w:val="24"/>
          <w:szCs w:val="24"/>
        </w:rPr>
        <w:t xml:space="preserve">, </w:t>
      </w:r>
      <w:r w:rsidR="00940682" w:rsidRPr="00115407">
        <w:rPr>
          <w:rFonts w:ascii="Times New Roman" w:hAnsi="Times New Roman" w:cs="Times New Roman"/>
          <w:color w:val="000000" w:themeColor="text1"/>
          <w:sz w:val="24"/>
          <w:szCs w:val="24"/>
        </w:rPr>
        <w:t>Refugees</w:t>
      </w:r>
      <w:r w:rsidR="005B4A41" w:rsidRPr="00115407">
        <w:rPr>
          <w:rFonts w:ascii="Times New Roman" w:hAnsi="Times New Roman" w:cs="Times New Roman"/>
          <w:color w:val="000000" w:themeColor="text1"/>
          <w:sz w:val="24"/>
          <w:szCs w:val="24"/>
        </w:rPr>
        <w:t>.</w:t>
      </w:r>
      <w:r w:rsidR="00E33FCE" w:rsidRPr="00E33FCE">
        <w:t xml:space="preserve"> </w:t>
      </w:r>
      <w:r w:rsidR="00E33FCE">
        <w:t>(</w:t>
      </w:r>
      <w:r w:rsidR="00E33FCE" w:rsidRPr="00E33FCE">
        <w:rPr>
          <w:rFonts w:ascii="Times New Roman" w:hAnsi="Times New Roman" w:cs="Times New Roman"/>
          <w:color w:val="000000" w:themeColor="text1"/>
          <w:sz w:val="24"/>
          <w:szCs w:val="24"/>
        </w:rPr>
        <w:t>About minimum three and maximum five keywords or phrases in alphabetical order, separated by commas.</w:t>
      </w:r>
      <w:r w:rsidR="00E33FCE">
        <w:rPr>
          <w:rFonts w:ascii="Times New Roman" w:hAnsi="Times New Roman" w:cs="Times New Roman"/>
          <w:color w:val="000000" w:themeColor="text1"/>
          <w:sz w:val="24"/>
          <w:szCs w:val="24"/>
        </w:rPr>
        <w:t>)</w:t>
      </w:r>
    </w:p>
    <w:p w14:paraId="132A4790" w14:textId="77777777" w:rsidR="00C74A1F" w:rsidRDefault="00C74A1F" w:rsidP="00440181">
      <w:pPr>
        <w:spacing w:after="0" w:line="480" w:lineRule="auto"/>
        <w:ind w:firstLine="720"/>
        <w:contextualSpacing/>
        <w:jc w:val="both"/>
        <w:rPr>
          <w:rFonts w:ascii="Times New Roman" w:hAnsi="Times New Roman" w:cs="Times New Roman"/>
          <w:color w:val="000000" w:themeColor="text1"/>
          <w:sz w:val="24"/>
          <w:szCs w:val="24"/>
        </w:rPr>
      </w:pPr>
    </w:p>
    <w:p w14:paraId="623640C0" w14:textId="548C39B4" w:rsidR="00D57FEC" w:rsidRDefault="00D57FEC" w:rsidP="00440181">
      <w:pPr>
        <w:spacing w:after="0" w:line="480" w:lineRule="auto"/>
        <w:ind w:firstLine="720"/>
        <w:contextualSpacing/>
        <w:jc w:val="both"/>
        <w:rPr>
          <w:rFonts w:ascii="Times New Roman" w:hAnsi="Times New Roman" w:cs="Times New Roman"/>
          <w:color w:val="000000" w:themeColor="text1"/>
          <w:sz w:val="24"/>
          <w:szCs w:val="24"/>
        </w:rPr>
      </w:pPr>
      <w:r w:rsidRPr="00D57FEC">
        <w:rPr>
          <w:rFonts w:ascii="Times New Roman" w:hAnsi="Times New Roman" w:cs="Times New Roman"/>
          <w:color w:val="000000" w:themeColor="text1"/>
          <w:sz w:val="24"/>
          <w:szCs w:val="24"/>
        </w:rPr>
        <w:t>All text: Times New Roman, 1</w:t>
      </w:r>
      <w:r>
        <w:rPr>
          <w:rFonts w:ascii="Times New Roman" w:hAnsi="Times New Roman" w:cs="Times New Roman"/>
          <w:color w:val="000000" w:themeColor="text1"/>
          <w:sz w:val="24"/>
          <w:szCs w:val="24"/>
        </w:rPr>
        <w:t>2</w:t>
      </w:r>
      <w:r w:rsidRPr="00D57FEC">
        <w:rPr>
          <w:rFonts w:ascii="Times New Roman" w:hAnsi="Times New Roman" w:cs="Times New Roman"/>
          <w:color w:val="000000" w:themeColor="text1"/>
          <w:sz w:val="24"/>
          <w:szCs w:val="24"/>
        </w:rPr>
        <w:t xml:space="preserve"> Punto, </w:t>
      </w:r>
      <w:r w:rsidR="00C50F9F" w:rsidRPr="00D57FEC">
        <w:rPr>
          <w:rFonts w:ascii="Times New Roman" w:hAnsi="Times New Roman" w:cs="Times New Roman"/>
          <w:color w:val="000000" w:themeColor="text1"/>
          <w:sz w:val="24"/>
          <w:szCs w:val="24"/>
        </w:rPr>
        <w:t>(Special</w:t>
      </w:r>
      <w:r w:rsidRPr="00D57FEC">
        <w:rPr>
          <w:rFonts w:ascii="Times New Roman" w:hAnsi="Times New Roman" w:cs="Times New Roman"/>
          <w:color w:val="000000" w:themeColor="text1"/>
          <w:sz w:val="24"/>
          <w:szCs w:val="24"/>
        </w:rPr>
        <w:t xml:space="preserve">: First Line, </w:t>
      </w:r>
      <w:r w:rsidR="00C74A1F" w:rsidRPr="00D57FEC">
        <w:rPr>
          <w:rFonts w:ascii="Times New Roman" w:hAnsi="Times New Roman" w:cs="Times New Roman"/>
          <w:color w:val="000000" w:themeColor="text1"/>
          <w:sz w:val="24"/>
          <w:szCs w:val="24"/>
        </w:rPr>
        <w:t>by</w:t>
      </w:r>
      <w:r w:rsidRPr="00D57FEC">
        <w:rPr>
          <w:rFonts w:ascii="Times New Roman" w:hAnsi="Times New Roman" w:cs="Times New Roman"/>
          <w:color w:val="000000" w:themeColor="text1"/>
          <w:sz w:val="24"/>
          <w:szCs w:val="24"/>
        </w:rPr>
        <w:t xml:space="preserve">: 1.27 cm), </w:t>
      </w:r>
      <w:r w:rsidR="00155887" w:rsidRPr="00D57FEC">
        <w:rPr>
          <w:rFonts w:ascii="Times New Roman" w:hAnsi="Times New Roman" w:cs="Times New Roman"/>
          <w:color w:val="000000" w:themeColor="text1"/>
          <w:sz w:val="24"/>
          <w:szCs w:val="24"/>
        </w:rPr>
        <w:t>(</w:t>
      </w:r>
      <w:r w:rsidR="00440181">
        <w:rPr>
          <w:rFonts w:ascii="Times New Roman" w:hAnsi="Times New Roman" w:cs="Times New Roman"/>
          <w:color w:val="000000" w:themeColor="text1"/>
          <w:sz w:val="24"/>
          <w:szCs w:val="24"/>
        </w:rPr>
        <w:t>double</w:t>
      </w:r>
      <w:r w:rsidRPr="00D57FEC">
        <w:rPr>
          <w:rFonts w:ascii="Times New Roman" w:hAnsi="Times New Roman" w:cs="Times New Roman"/>
          <w:color w:val="000000" w:themeColor="text1"/>
          <w:sz w:val="24"/>
          <w:szCs w:val="24"/>
        </w:rPr>
        <w:t xml:space="preserve"> space), (justified), (Layout- Margins- Normal Top:2,5 cm Bottom:2 </w:t>
      </w:r>
      <w:r w:rsidR="00440181" w:rsidRPr="00D57FEC">
        <w:rPr>
          <w:rFonts w:ascii="Times New Roman" w:hAnsi="Times New Roman" w:cs="Times New Roman"/>
          <w:color w:val="000000" w:themeColor="text1"/>
          <w:sz w:val="24"/>
          <w:szCs w:val="24"/>
        </w:rPr>
        <w:t>cm Left</w:t>
      </w:r>
      <w:r w:rsidRPr="00D57FEC">
        <w:rPr>
          <w:rFonts w:ascii="Times New Roman" w:hAnsi="Times New Roman" w:cs="Times New Roman"/>
          <w:color w:val="000000" w:themeColor="text1"/>
          <w:sz w:val="24"/>
          <w:szCs w:val="24"/>
        </w:rPr>
        <w:t>:2,5 cm</w:t>
      </w:r>
      <w:r w:rsidR="00C74A1F">
        <w:rPr>
          <w:rFonts w:ascii="Times New Roman" w:hAnsi="Times New Roman" w:cs="Times New Roman"/>
          <w:color w:val="000000" w:themeColor="text1"/>
          <w:sz w:val="24"/>
          <w:szCs w:val="24"/>
        </w:rPr>
        <w:t xml:space="preserve"> </w:t>
      </w:r>
      <w:r w:rsidRPr="00D57FEC">
        <w:rPr>
          <w:rFonts w:ascii="Times New Roman" w:hAnsi="Times New Roman" w:cs="Times New Roman"/>
          <w:color w:val="000000" w:themeColor="text1"/>
          <w:sz w:val="24"/>
          <w:szCs w:val="24"/>
        </w:rPr>
        <w:t>Right:2,5 cm),</w:t>
      </w:r>
      <w:r w:rsidR="00155887">
        <w:rPr>
          <w:rFonts w:ascii="Times New Roman" w:hAnsi="Times New Roman" w:cs="Times New Roman"/>
          <w:color w:val="000000" w:themeColor="text1"/>
          <w:sz w:val="24"/>
          <w:szCs w:val="24"/>
        </w:rPr>
        <w:t xml:space="preserve"> </w:t>
      </w:r>
      <w:r w:rsidRPr="00D57FEC">
        <w:rPr>
          <w:rFonts w:ascii="Times New Roman" w:hAnsi="Times New Roman" w:cs="Times New Roman"/>
          <w:color w:val="000000" w:themeColor="text1"/>
          <w:sz w:val="24"/>
          <w:szCs w:val="24"/>
        </w:rPr>
        <w:t xml:space="preserve">(Spacing: Before: 0 cm, After:0 cm) </w:t>
      </w:r>
    </w:p>
    <w:p w14:paraId="1620D711" w14:textId="77777777" w:rsidR="00D57FEC" w:rsidRDefault="00D57FEC" w:rsidP="00440181">
      <w:pPr>
        <w:spacing w:after="0" w:line="480" w:lineRule="auto"/>
        <w:ind w:firstLine="720"/>
        <w:contextualSpacing/>
        <w:jc w:val="both"/>
        <w:rPr>
          <w:rFonts w:ascii="Times New Roman" w:hAnsi="Times New Roman" w:cs="Times New Roman"/>
          <w:color w:val="000000" w:themeColor="text1"/>
          <w:sz w:val="24"/>
          <w:szCs w:val="24"/>
        </w:rPr>
      </w:pPr>
      <w:r w:rsidRPr="00D57FEC">
        <w:rPr>
          <w:rFonts w:ascii="Times New Roman" w:hAnsi="Times New Roman" w:cs="Times New Roman"/>
          <w:color w:val="000000" w:themeColor="text1"/>
          <w:sz w:val="24"/>
          <w:szCs w:val="24"/>
        </w:rPr>
        <w:t xml:space="preserve">The fundamental objective of multicultural education is to help students consider their diversity of ethnicity and race as an educational alternative and develop their knowledge, skills and behaviors necessary for them to perform various educational activities, and to restructure schools in this direction (Ajzen, 1985). Multicultural education supports students to show tolerance towards those with backgrounds different from theirs on the one hand, and focusing on the protection of each student’s cultural heritage on the other (Barnea, 1998). </w:t>
      </w:r>
    </w:p>
    <w:p w14:paraId="743ABF29" w14:textId="6F685786" w:rsidR="00440181" w:rsidRPr="00440181" w:rsidRDefault="00440181" w:rsidP="00440181">
      <w:pPr>
        <w:spacing w:after="0" w:line="480" w:lineRule="auto"/>
        <w:contextualSpacing/>
        <w:rPr>
          <w:rFonts w:ascii="Times New Roman" w:hAnsi="Times New Roman" w:cs="Times New Roman"/>
          <w:iCs/>
          <w:color w:val="000000" w:themeColor="text1"/>
          <w:sz w:val="24"/>
          <w:szCs w:val="24"/>
        </w:rPr>
      </w:pPr>
      <w:r w:rsidRPr="00440181">
        <w:rPr>
          <w:rFonts w:ascii="Times New Roman" w:hAnsi="Times New Roman" w:cs="Times New Roman"/>
          <w:b/>
          <w:iCs/>
          <w:color w:val="000000" w:themeColor="text1"/>
          <w:sz w:val="24"/>
          <w:szCs w:val="24"/>
        </w:rPr>
        <w:lastRenderedPageBreak/>
        <w:t>Figure 1</w:t>
      </w:r>
    </w:p>
    <w:p w14:paraId="2CF8AB98" w14:textId="6730A0A9" w:rsidR="00631ACD" w:rsidRPr="00440181" w:rsidRDefault="00440181" w:rsidP="00440181">
      <w:pPr>
        <w:spacing w:after="0" w:line="480" w:lineRule="auto"/>
        <w:contextualSpacing/>
        <w:rPr>
          <w:rFonts w:ascii="Times New Roman" w:hAnsi="Times New Roman" w:cs="Times New Roman"/>
          <w:i/>
          <w:color w:val="000000" w:themeColor="text1"/>
          <w:sz w:val="24"/>
          <w:szCs w:val="24"/>
        </w:rPr>
      </w:pPr>
      <w:r w:rsidRPr="00440181">
        <w:rPr>
          <w:rFonts w:ascii="Times New Roman" w:hAnsi="Times New Roman" w:cs="Times New Roman"/>
          <w:i/>
          <w:color w:val="000000" w:themeColor="text1"/>
          <w:sz w:val="24"/>
          <w:szCs w:val="24"/>
        </w:rPr>
        <w:t>Interaction between main actors of the integration process</w:t>
      </w:r>
    </w:p>
    <w:p w14:paraId="5ADBA5FB" w14:textId="3A9B8628" w:rsidR="00631ACD" w:rsidRPr="00115407" w:rsidRDefault="00631ACD" w:rsidP="00440181">
      <w:pPr>
        <w:spacing w:after="0" w:line="480" w:lineRule="auto"/>
        <w:contextualSpacing/>
        <w:jc w:val="center"/>
        <w:rPr>
          <w:rFonts w:ascii="Times New Roman" w:hAnsi="Times New Roman" w:cs="Times New Roman"/>
          <w:b/>
          <w:color w:val="000000" w:themeColor="text1"/>
          <w:sz w:val="24"/>
          <w:szCs w:val="24"/>
        </w:rPr>
      </w:pPr>
      <w:r w:rsidRPr="00115407">
        <w:rPr>
          <w:rFonts w:ascii="Times New Roman" w:hAnsi="Times New Roman" w:cs="Times New Roman"/>
          <w:b/>
          <w:noProof/>
          <w:color w:val="000000" w:themeColor="text1"/>
          <w:sz w:val="24"/>
          <w:szCs w:val="24"/>
          <w:lang w:val="de-DE" w:eastAsia="de-DE"/>
        </w:rPr>
        <mc:AlternateContent>
          <mc:Choice Requires="wpg">
            <w:drawing>
              <wp:anchor distT="0" distB="0" distL="114300" distR="114300" simplePos="0" relativeHeight="251659264" behindDoc="0" locked="0" layoutInCell="1" allowOverlap="1" wp14:anchorId="4CA5E706" wp14:editId="4C86A6A1">
                <wp:simplePos x="0" y="0"/>
                <wp:positionH relativeFrom="margin">
                  <wp:align>right</wp:align>
                </wp:positionH>
                <wp:positionV relativeFrom="paragraph">
                  <wp:posOffset>635</wp:posOffset>
                </wp:positionV>
                <wp:extent cx="5626100" cy="1111250"/>
                <wp:effectExtent l="0" t="0" r="12700" b="31750"/>
                <wp:wrapNone/>
                <wp:docPr id="14" name="Gruppieren 14"/>
                <wp:cNvGraphicFramePr/>
                <a:graphic xmlns:a="http://schemas.openxmlformats.org/drawingml/2006/main">
                  <a:graphicData uri="http://schemas.microsoft.com/office/word/2010/wordprocessingGroup">
                    <wpg:wgp>
                      <wpg:cNvGrpSpPr/>
                      <wpg:grpSpPr>
                        <a:xfrm>
                          <a:off x="0" y="0"/>
                          <a:ext cx="5626100" cy="1111250"/>
                          <a:chOff x="19050" y="-101600"/>
                          <a:chExt cx="5626100" cy="1111250"/>
                        </a:xfrm>
                      </wpg:grpSpPr>
                      <wps:wsp>
                        <wps:cNvPr id="217" name="Textfeld 2"/>
                        <wps:cNvSpPr txBox="1">
                          <a:spLocks noChangeArrowheads="1"/>
                        </wps:cNvSpPr>
                        <wps:spPr bwMode="auto">
                          <a:xfrm>
                            <a:off x="19050" y="-95250"/>
                            <a:ext cx="1320800" cy="603250"/>
                          </a:xfrm>
                          <a:prstGeom prst="rect">
                            <a:avLst/>
                          </a:prstGeom>
                          <a:solidFill>
                            <a:srgbClr val="FFFFFF"/>
                          </a:solidFill>
                          <a:ln w="9525">
                            <a:solidFill>
                              <a:srgbClr val="000000"/>
                            </a:solidFill>
                            <a:miter lim="800000"/>
                            <a:headEnd/>
                            <a:tailEnd/>
                          </a:ln>
                        </wps:spPr>
                        <wps:txbx>
                          <w:txbxContent>
                            <w:p w14:paraId="25BFE191" w14:textId="77777777" w:rsidR="00631ACD" w:rsidRPr="00A91FEF" w:rsidRDefault="00631ACD" w:rsidP="00631ACD">
                              <w:pPr>
                                <w:rPr>
                                  <w:sz w:val="20"/>
                                </w:rPr>
                              </w:pPr>
                              <w:r w:rsidRPr="00A91FEF">
                                <w:rPr>
                                  <w:sz w:val="20"/>
                                </w:rPr>
                                <w:t xml:space="preserve">Official Integration Policies and </w:t>
                              </w:r>
                              <w:r>
                                <w:rPr>
                                  <w:sz w:val="20"/>
                                </w:rPr>
                                <w:t>P</w:t>
                              </w:r>
                              <w:r w:rsidRPr="00A91FEF">
                                <w:rPr>
                                  <w:sz w:val="20"/>
                                </w:rPr>
                                <w:t xml:space="preserve">rocedures </w:t>
                              </w:r>
                            </w:p>
                          </w:txbxContent>
                        </wps:txbx>
                        <wps:bodyPr rot="0" vert="horz" wrap="square" lIns="91440" tIns="45720" rIns="91440" bIns="45720" anchor="t" anchorCtr="0">
                          <a:noAutofit/>
                        </wps:bodyPr>
                      </wps:wsp>
                      <wps:wsp>
                        <wps:cNvPr id="1" name="Textfeld 2"/>
                        <wps:cNvSpPr txBox="1">
                          <a:spLocks noChangeArrowheads="1"/>
                        </wps:cNvSpPr>
                        <wps:spPr bwMode="auto">
                          <a:xfrm>
                            <a:off x="2133600" y="-101600"/>
                            <a:ext cx="1320800" cy="622300"/>
                          </a:xfrm>
                          <a:prstGeom prst="rect">
                            <a:avLst/>
                          </a:prstGeom>
                          <a:solidFill>
                            <a:srgbClr val="FFFFFF"/>
                          </a:solidFill>
                          <a:ln w="9525">
                            <a:solidFill>
                              <a:srgbClr val="000000"/>
                            </a:solidFill>
                            <a:miter lim="800000"/>
                            <a:headEnd/>
                            <a:tailEnd/>
                          </a:ln>
                        </wps:spPr>
                        <wps:txbx>
                          <w:txbxContent>
                            <w:p w14:paraId="4108EDAE" w14:textId="77777777" w:rsidR="00631ACD" w:rsidRPr="00A91FEF" w:rsidRDefault="00631ACD" w:rsidP="00631ACD">
                              <w:pPr>
                                <w:rPr>
                                  <w:sz w:val="20"/>
                                </w:rPr>
                              </w:pPr>
                              <w:r w:rsidRPr="00A91FEF">
                                <w:rPr>
                                  <w:sz w:val="20"/>
                                </w:rPr>
                                <w:t xml:space="preserve">Refugees (Individual and Social level) </w:t>
                              </w:r>
                            </w:p>
                          </w:txbxContent>
                        </wps:txbx>
                        <wps:bodyPr rot="0" vert="horz" wrap="square" lIns="91440" tIns="45720" rIns="91440" bIns="45720" anchor="t" anchorCtr="0">
                          <a:noAutofit/>
                        </wps:bodyPr>
                      </wps:wsp>
                      <wps:wsp>
                        <wps:cNvPr id="2" name="Textfeld 2"/>
                        <wps:cNvSpPr txBox="1">
                          <a:spLocks noChangeArrowheads="1"/>
                        </wps:cNvSpPr>
                        <wps:spPr bwMode="auto">
                          <a:xfrm>
                            <a:off x="4324350" y="-19050"/>
                            <a:ext cx="1320800" cy="463550"/>
                          </a:xfrm>
                          <a:prstGeom prst="rect">
                            <a:avLst/>
                          </a:prstGeom>
                          <a:solidFill>
                            <a:srgbClr val="FFFFFF"/>
                          </a:solidFill>
                          <a:ln w="9525">
                            <a:solidFill>
                              <a:srgbClr val="000000"/>
                            </a:solidFill>
                            <a:miter lim="800000"/>
                            <a:headEnd/>
                            <a:tailEnd/>
                          </a:ln>
                        </wps:spPr>
                        <wps:txbx>
                          <w:txbxContent>
                            <w:p w14:paraId="3BD455F2" w14:textId="500F24CC" w:rsidR="00631ACD" w:rsidRPr="00A91FEF" w:rsidRDefault="00631ACD" w:rsidP="00631ACD">
                              <w:pPr>
                                <w:rPr>
                                  <w:sz w:val="20"/>
                                </w:rPr>
                              </w:pPr>
                              <w:r>
                                <w:rPr>
                                  <w:sz w:val="20"/>
                                </w:rPr>
                                <w:t xml:space="preserve">Society: </w:t>
                              </w:r>
                              <w:r w:rsidRPr="00A91FEF">
                                <w:rPr>
                                  <w:sz w:val="20"/>
                                </w:rPr>
                                <w:t>Social Expectations</w:t>
                              </w:r>
                              <w:r w:rsidR="00C74A1F">
                                <w:rPr>
                                  <w:sz w:val="20"/>
                                </w:rPr>
                                <w:t xml:space="preserve"> </w:t>
                              </w:r>
                            </w:p>
                          </w:txbxContent>
                        </wps:txbx>
                        <wps:bodyPr rot="0" vert="horz" wrap="square" lIns="91440" tIns="45720" rIns="91440" bIns="45720" anchor="t" anchorCtr="0">
                          <a:noAutofit/>
                        </wps:bodyPr>
                      </wps:wsp>
                      <wps:wsp>
                        <wps:cNvPr id="3" name="Gerade Verbindung mit Pfeil 3"/>
                        <wps:cNvCnPr/>
                        <wps:spPr>
                          <a:xfrm flipV="1">
                            <a:off x="1333500" y="209550"/>
                            <a:ext cx="7683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Gerader Verbinder 9"/>
                        <wps:cNvCnPr/>
                        <wps:spPr>
                          <a:xfrm>
                            <a:off x="2692400" y="527050"/>
                            <a:ext cx="6350" cy="4826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0" name="Gerader Verbinder 10"/>
                        <wps:cNvCnPr/>
                        <wps:spPr>
                          <a:xfrm flipH="1">
                            <a:off x="673100" y="984250"/>
                            <a:ext cx="2025650" cy="127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2" name="Gerade Verbindung mit Pfeil 12"/>
                        <wps:cNvCnPr/>
                        <wps:spPr>
                          <a:xfrm flipH="1">
                            <a:off x="3479800" y="215900"/>
                            <a:ext cx="812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Gerade Verbindung mit Pfeil 13"/>
                        <wps:cNvCnPr/>
                        <wps:spPr>
                          <a:xfrm flipV="1">
                            <a:off x="654050" y="527050"/>
                            <a:ext cx="0" cy="45720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CA5E706" id="Gruppieren 14" o:spid="_x0000_s1026" style="position:absolute;left:0;text-align:left;margin-left:391.8pt;margin-top:.05pt;width:443pt;height:87.5pt;z-index:251659264;mso-position-horizontal:right;mso-position-horizontal-relative:margin;mso-width-relative:margin;mso-height-relative:margin" coordorigin="190,-1016" coordsize="56261,111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">
                <v:shapetype id="_x0000_t202" coordsize="21600,21600" o:spt="202" path="m,l,21600r21600,l21600,xe">
                  <v:stroke joinstyle="miter"/>
                  <v:path gradientshapeok="t" o:connecttype="rect"/>
                </v:shapetype>
                <v:shape id="Textfeld 2" o:spid="_x0000_s1027" type="#_x0000_t202" style="position:absolute;left:190;top:-952;width:13208;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">
                  <v:textbox>
                    <w:txbxContent>
                      <w:p w14:paraId="25BFE191" w14:textId="77777777" w:rsidR="00631ACD" w:rsidRPr="00A91FEF" w:rsidRDefault="00631ACD" w:rsidP="00631ACD">
                        <w:pPr>
                          <w:rPr>
                            <w:sz w:val="20"/>
                          </w:rPr>
                        </w:pPr>
                        <w:r w:rsidRPr="00A91FEF">
                          <w:rPr>
                            <w:sz w:val="20"/>
                          </w:rPr>
                          <w:t xml:space="preserve">Official Integration Policies and </w:t>
                        </w:r>
                        <w:r>
                          <w:rPr>
                            <w:sz w:val="20"/>
                          </w:rPr>
                          <w:t>P</w:t>
                        </w:r>
                        <w:r w:rsidRPr="00A91FEF">
                          <w:rPr>
                            <w:sz w:val="20"/>
                          </w:rPr>
                          <w:t xml:space="preserve">rocedures </w:t>
                        </w:r>
                      </w:p>
                    </w:txbxContent>
                  </v:textbox>
                </v:shape>
                <v:shape id="Textfeld 2" o:spid="_x0000_s1028" type="#_x0000_t202" style="position:absolute;left:21336;top:-1016;width:13208;height:62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">
                  <v:textbox>
                    <w:txbxContent>
                      <w:p w14:paraId="4108EDAE" w14:textId="77777777" w:rsidR="00631ACD" w:rsidRPr="00A91FEF" w:rsidRDefault="00631ACD" w:rsidP="00631ACD">
                        <w:pPr>
                          <w:rPr>
                            <w:sz w:val="20"/>
                          </w:rPr>
                        </w:pPr>
                        <w:r w:rsidRPr="00A91FEF">
                          <w:rPr>
                            <w:sz w:val="20"/>
                          </w:rPr>
                          <w:t xml:space="preserve">Refugees (Individual and Social level) </w:t>
                        </w:r>
                      </w:p>
                    </w:txbxContent>
                  </v:textbox>
                </v:shape>
                <v:shape id="Textfeld 2" o:spid="_x0000_s1029" type="#_x0000_t202" style="position:absolute;left:43243;top:-190;width:13208;height:46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">
                  <v:textbox>
                    <w:txbxContent>
                      <w:p w14:paraId="3BD455F2" w14:textId="500F24CC" w:rsidR="00631ACD" w:rsidRPr="00A91FEF" w:rsidRDefault="00631ACD" w:rsidP="00631ACD">
                        <w:pPr>
                          <w:rPr>
                            <w:sz w:val="20"/>
                          </w:rPr>
                        </w:pPr>
                        <w:r>
                          <w:rPr>
                            <w:sz w:val="20"/>
                          </w:rPr>
                          <w:t xml:space="preserve">Society: </w:t>
                        </w:r>
                        <w:r w:rsidRPr="00A91FEF">
                          <w:rPr>
                            <w:sz w:val="20"/>
                          </w:rPr>
                          <w:t>Social Expectations</w:t>
                        </w:r>
                        <w:r w:rsidR="00C74A1F">
                          <w:rPr>
                            <w:sz w:val="20"/>
                          </w:rPr>
                          <w:t xml:space="preserve"> </w:t>
                        </w:r>
                      </w:p>
                    </w:txbxContent>
                  </v:textbox>
                </v:shape>
                <v:shapetype id="_x0000_t32" coordsize="21600,21600" o:spt="32" o:oned="t" path="m,l21600,21600e" filled="f">
                  <v:path arrowok="t" fillok="f" o:connecttype="none"/>
                  <o:lock v:ext="edit" shapetype="t"/>
                </v:shapetype>
                <v:shape id="Gerade Verbindung mit Pfeil 3" o:spid="_x0000_s1030" type="#_x0000_t32" style="position:absolute;left:13335;top:2095;width:7683;height:6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" strokecolor="black [3200]" strokeweight=".5pt">
                  <v:stroke endarrow="block" joinstyle="miter"/>
                </v:shape>
                <v:line id="Gerader Verbinder 9" o:spid="_x0000_s1031" style="position:absolute;visibility:visible;mso-wrap-style:square" from="26924,5270" to="26987,100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" strokecolor="black [3200]" strokeweight=".5pt">
                  <v:stroke dashstyle="dash" joinstyle="miter"/>
                </v:line>
                <v:line id="Gerader Verbinder 10" o:spid="_x0000_s1032" style="position:absolute;flip:x;visibility:visible;mso-wrap-style:square" from="6731,9842" to="26987,99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" strokecolor="black [3200]" strokeweight=".5pt">
                  <v:stroke dashstyle="dash" joinstyle="miter"/>
                </v:line>
                <v:shape id="Gerade Verbindung mit Pfeil 12" o:spid="_x0000_s1033" type="#_x0000_t32" style="position:absolute;left:34798;top:2159;width:8128;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" strokecolor="black [3200]" strokeweight=".5pt">
                  <v:stroke endarrow="block" joinstyle="miter"/>
                </v:shape>
                <v:shape id="Gerade Verbindung mit Pfeil 13" o:spid="_x0000_s1034" type="#_x0000_t32" style="position:absolute;left:6540;top:5270;width:0;height:457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" strokecolor="black [3200]" strokeweight=".5pt">
                  <v:stroke dashstyle="dash" endarrow="block" joinstyle="miter"/>
                </v:shape>
                <w10:wrap anchorx="margin"/>
              </v:group>
            </w:pict>
          </mc:Fallback>
        </mc:AlternateContent>
      </w:r>
    </w:p>
    <w:p w14:paraId="377B7E21" w14:textId="77777777" w:rsidR="00631ACD" w:rsidRPr="00115407" w:rsidRDefault="00631ACD" w:rsidP="00440181">
      <w:pPr>
        <w:spacing w:after="0" w:line="480" w:lineRule="auto"/>
        <w:contextualSpacing/>
        <w:jc w:val="center"/>
        <w:rPr>
          <w:rFonts w:ascii="Times New Roman" w:hAnsi="Times New Roman" w:cs="Times New Roman"/>
          <w:color w:val="000000" w:themeColor="text1"/>
          <w:sz w:val="24"/>
          <w:szCs w:val="24"/>
        </w:rPr>
      </w:pPr>
    </w:p>
    <w:p w14:paraId="01217EAA" w14:textId="77777777" w:rsidR="00940682" w:rsidRDefault="00940682" w:rsidP="00440181">
      <w:pPr>
        <w:spacing w:after="0" w:line="480" w:lineRule="auto"/>
        <w:contextualSpacing/>
        <w:rPr>
          <w:rFonts w:ascii="Times New Roman" w:hAnsi="Times New Roman" w:cs="Times New Roman"/>
          <w:i/>
          <w:color w:val="000000" w:themeColor="text1"/>
          <w:sz w:val="24"/>
          <w:szCs w:val="24"/>
        </w:rPr>
      </w:pPr>
    </w:p>
    <w:p w14:paraId="614C6667" w14:textId="77777777" w:rsidR="00E33FCE" w:rsidRDefault="00E33FCE" w:rsidP="00440181">
      <w:pPr>
        <w:spacing w:after="0" w:line="480" w:lineRule="auto"/>
        <w:contextualSpacing/>
        <w:jc w:val="both"/>
        <w:rPr>
          <w:rFonts w:ascii="Times New Roman" w:hAnsi="Times New Roman" w:cs="Times New Roman"/>
          <w:b/>
          <w:color w:val="000000" w:themeColor="text1"/>
          <w:sz w:val="24"/>
          <w:szCs w:val="24"/>
        </w:rPr>
      </w:pPr>
    </w:p>
    <w:p w14:paraId="47B5F17E" w14:textId="1B75A76B" w:rsidR="00E33FCE" w:rsidRPr="00E33FCE" w:rsidRDefault="00E33FCE" w:rsidP="00440181">
      <w:pPr>
        <w:spacing w:after="0" w:line="480" w:lineRule="auto"/>
        <w:contextualSpacing/>
        <w:jc w:val="both"/>
        <w:rPr>
          <w:rFonts w:ascii="Times New Roman" w:hAnsi="Times New Roman" w:cs="Times New Roman"/>
          <w:b/>
          <w:color w:val="000000" w:themeColor="text1"/>
          <w:sz w:val="24"/>
          <w:szCs w:val="24"/>
        </w:rPr>
      </w:pPr>
      <w:r w:rsidRPr="00E33FCE">
        <w:rPr>
          <w:rFonts w:ascii="Times New Roman" w:hAnsi="Times New Roman" w:cs="Times New Roman"/>
          <w:b/>
          <w:color w:val="000000" w:themeColor="text1"/>
          <w:sz w:val="24"/>
          <w:szCs w:val="24"/>
        </w:rPr>
        <w:t xml:space="preserve">Literature Review </w:t>
      </w:r>
    </w:p>
    <w:p w14:paraId="29FE5521" w14:textId="77777777" w:rsidR="00E33FCE" w:rsidRPr="00E33FCE" w:rsidRDefault="00E33FCE" w:rsidP="00440181">
      <w:pPr>
        <w:spacing w:after="0" w:line="480" w:lineRule="auto"/>
        <w:ind w:firstLine="720"/>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The existing studies in school choice document that parents </w:t>
      </w:r>
      <w:proofErr w:type="gramStart"/>
      <w:r w:rsidRPr="00E33FCE">
        <w:rPr>
          <w:rFonts w:ascii="Times New Roman" w:hAnsi="Times New Roman" w:cs="Times New Roman"/>
          <w:color w:val="000000" w:themeColor="text1"/>
          <w:sz w:val="24"/>
          <w:szCs w:val="24"/>
        </w:rPr>
        <w:t>take into account</w:t>
      </w:r>
      <w:proofErr w:type="gramEnd"/>
      <w:r w:rsidRPr="00E33FCE">
        <w:rPr>
          <w:rFonts w:ascii="Times New Roman" w:hAnsi="Times New Roman" w:cs="Times New Roman"/>
          <w:color w:val="000000" w:themeColor="text1"/>
          <w:sz w:val="24"/>
          <w:szCs w:val="24"/>
        </w:rPr>
        <w:t xml:space="preserve"> numerous factors when determining their children’s school enrollment. What may be surprising is that academic quality is often not the only or even main variable in such decisions. For example, parents often move to communities and enroll their children in schools through the assistance of their social networks. Parents turn to family members, friends, and coworkers to obtain recommendations on communities and schools (Lareau, 2014). Because social networks in the U.S. are heavily segregated by race and social class, parents often end up in communities and schools that mirror their social backgrounds (Lareau, 2014; </w:t>
      </w:r>
      <w:proofErr w:type="spellStart"/>
      <w:r w:rsidRPr="00E33FCE">
        <w:rPr>
          <w:rFonts w:ascii="Times New Roman" w:hAnsi="Times New Roman" w:cs="Times New Roman"/>
          <w:color w:val="000000" w:themeColor="text1"/>
          <w:sz w:val="24"/>
          <w:szCs w:val="24"/>
        </w:rPr>
        <w:t>Sattin</w:t>
      </w:r>
      <w:proofErr w:type="spellEnd"/>
      <w:r w:rsidRPr="00E33FCE">
        <w:rPr>
          <w:rFonts w:ascii="Times New Roman" w:hAnsi="Times New Roman" w:cs="Times New Roman"/>
          <w:color w:val="000000" w:themeColor="text1"/>
          <w:sz w:val="24"/>
          <w:szCs w:val="24"/>
        </w:rPr>
        <w:t xml:space="preserve">-Bajaj &amp; </w:t>
      </w:r>
      <w:proofErr w:type="spellStart"/>
      <w:r w:rsidRPr="00E33FCE">
        <w:rPr>
          <w:rFonts w:ascii="Times New Roman" w:hAnsi="Times New Roman" w:cs="Times New Roman"/>
          <w:color w:val="000000" w:themeColor="text1"/>
          <w:sz w:val="24"/>
          <w:szCs w:val="24"/>
        </w:rPr>
        <w:t>Roda</w:t>
      </w:r>
      <w:proofErr w:type="spellEnd"/>
      <w:r w:rsidRPr="00E33FCE">
        <w:rPr>
          <w:rFonts w:ascii="Times New Roman" w:hAnsi="Times New Roman" w:cs="Times New Roman"/>
          <w:color w:val="000000" w:themeColor="text1"/>
          <w:sz w:val="24"/>
          <w:szCs w:val="24"/>
        </w:rPr>
        <w:t xml:space="preserve">, 2018). Meanwhile, most white parents view majority black and Hispanic schools as undesirable (Billingham &amp; Hunt, 2016), and segregation by race in America’s public schools has increased markedly since the 1980s (Johnson &amp; </w:t>
      </w:r>
      <w:proofErr w:type="spellStart"/>
      <w:r w:rsidRPr="00E33FCE">
        <w:rPr>
          <w:rFonts w:ascii="Times New Roman" w:hAnsi="Times New Roman" w:cs="Times New Roman"/>
          <w:color w:val="000000" w:themeColor="text1"/>
          <w:sz w:val="24"/>
          <w:szCs w:val="24"/>
        </w:rPr>
        <w:t>Nazaryan</w:t>
      </w:r>
      <w:proofErr w:type="spellEnd"/>
      <w:r w:rsidRPr="00E33FCE">
        <w:rPr>
          <w:rFonts w:ascii="Times New Roman" w:hAnsi="Times New Roman" w:cs="Times New Roman"/>
          <w:color w:val="000000" w:themeColor="text1"/>
          <w:sz w:val="24"/>
          <w:szCs w:val="24"/>
        </w:rPr>
        <w:t xml:space="preserve">, 2019; Logan, </w:t>
      </w:r>
      <w:proofErr w:type="spellStart"/>
      <w:r w:rsidRPr="00E33FCE">
        <w:rPr>
          <w:rFonts w:ascii="Times New Roman" w:hAnsi="Times New Roman" w:cs="Times New Roman"/>
          <w:color w:val="000000" w:themeColor="text1"/>
          <w:sz w:val="24"/>
          <w:szCs w:val="24"/>
        </w:rPr>
        <w:t>Minca</w:t>
      </w:r>
      <w:proofErr w:type="spellEnd"/>
      <w:r w:rsidRPr="00E33FCE">
        <w:rPr>
          <w:rFonts w:ascii="Times New Roman" w:hAnsi="Times New Roman" w:cs="Times New Roman"/>
          <w:color w:val="000000" w:themeColor="text1"/>
          <w:sz w:val="24"/>
          <w:szCs w:val="24"/>
        </w:rPr>
        <w:t xml:space="preserve">, &amp; Adar, 2012). Relatedly, the convenience of the school’s location, behavioral and discipline standards, and the perceived safety of the school are all primary factors in school decisions (Lareau, 2014; Schneider, </w:t>
      </w:r>
      <w:proofErr w:type="spellStart"/>
      <w:r w:rsidRPr="00E33FCE">
        <w:rPr>
          <w:rFonts w:ascii="Times New Roman" w:hAnsi="Times New Roman" w:cs="Times New Roman"/>
          <w:color w:val="000000" w:themeColor="text1"/>
          <w:sz w:val="24"/>
          <w:szCs w:val="24"/>
        </w:rPr>
        <w:t>Teske</w:t>
      </w:r>
      <w:proofErr w:type="spellEnd"/>
      <w:r w:rsidRPr="00E33FCE">
        <w:rPr>
          <w:rFonts w:ascii="Times New Roman" w:hAnsi="Times New Roman" w:cs="Times New Roman"/>
          <w:color w:val="000000" w:themeColor="text1"/>
          <w:sz w:val="24"/>
          <w:szCs w:val="24"/>
        </w:rPr>
        <w:t xml:space="preserve">, &amp; </w:t>
      </w:r>
      <w:proofErr w:type="spellStart"/>
      <w:r w:rsidRPr="00E33FCE">
        <w:rPr>
          <w:rFonts w:ascii="Times New Roman" w:hAnsi="Times New Roman" w:cs="Times New Roman"/>
          <w:color w:val="000000" w:themeColor="text1"/>
          <w:sz w:val="24"/>
          <w:szCs w:val="24"/>
        </w:rPr>
        <w:t>Marschall</w:t>
      </w:r>
      <w:proofErr w:type="spellEnd"/>
      <w:r w:rsidRPr="00E33FCE">
        <w:rPr>
          <w:rFonts w:ascii="Times New Roman" w:hAnsi="Times New Roman" w:cs="Times New Roman"/>
          <w:color w:val="000000" w:themeColor="text1"/>
          <w:sz w:val="24"/>
          <w:szCs w:val="24"/>
        </w:rPr>
        <w:t xml:space="preserve">, 2000). </w:t>
      </w:r>
    </w:p>
    <w:p w14:paraId="1D148B1D" w14:textId="77777777" w:rsidR="00E33FCE" w:rsidRPr="00E33FCE" w:rsidRDefault="00E33FCE" w:rsidP="00440181">
      <w:pPr>
        <w:spacing w:after="0" w:line="480" w:lineRule="auto"/>
        <w:ind w:firstLine="720"/>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To be sure, parents value academic quality, but many, particularly those who are white, conflate academic quality with predominantly white schools. Relatedly, white parents often overlook or simply refuse to send their children to high-performing schools that have majority black or Hispanic student bodies (Billingham, 2017; Billingham &amp; Hunt, 2016). Moreover, parents utilize their highly homogeneous social networks in their inquiries into teachers, the </w:t>
      </w:r>
      <w:r w:rsidRPr="00E33FCE">
        <w:rPr>
          <w:rFonts w:ascii="Times New Roman" w:hAnsi="Times New Roman" w:cs="Times New Roman"/>
          <w:color w:val="000000" w:themeColor="text1"/>
          <w:sz w:val="24"/>
          <w:szCs w:val="24"/>
        </w:rPr>
        <w:lastRenderedPageBreak/>
        <w:t>student body, and the overall school environment rather than using more objective, academic metrics and data that states and school districts collect (</w:t>
      </w:r>
      <w:proofErr w:type="spellStart"/>
      <w:r w:rsidRPr="00E33FCE">
        <w:rPr>
          <w:rFonts w:ascii="Times New Roman" w:hAnsi="Times New Roman" w:cs="Times New Roman"/>
          <w:color w:val="000000" w:themeColor="text1"/>
          <w:sz w:val="24"/>
          <w:szCs w:val="24"/>
        </w:rPr>
        <w:t>Holme</w:t>
      </w:r>
      <w:proofErr w:type="spellEnd"/>
      <w:r w:rsidRPr="00E33FCE">
        <w:rPr>
          <w:rFonts w:ascii="Times New Roman" w:hAnsi="Times New Roman" w:cs="Times New Roman"/>
          <w:color w:val="000000" w:themeColor="text1"/>
          <w:sz w:val="24"/>
          <w:szCs w:val="24"/>
        </w:rPr>
        <w:t>, 2002). Ultimately, school choice patterns both effect and are affected by longstanding institutional patterns and inequities.</w:t>
      </w:r>
    </w:p>
    <w:p w14:paraId="38298CE3" w14:textId="77777777" w:rsidR="00E33FCE" w:rsidRPr="00E33FCE" w:rsidRDefault="00E33FCE" w:rsidP="00440181">
      <w:pPr>
        <w:spacing w:after="0" w:line="480" w:lineRule="auto"/>
        <w:ind w:firstLine="720"/>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In regard to private schools, studies indicate parents often opt for them when local public schools are deemed unsatisfactory in some way. Billingham and </w:t>
      </w:r>
      <w:proofErr w:type="spellStart"/>
      <w:r w:rsidRPr="00E33FCE">
        <w:rPr>
          <w:rFonts w:ascii="Times New Roman" w:hAnsi="Times New Roman" w:cs="Times New Roman"/>
          <w:color w:val="000000" w:themeColor="text1"/>
          <w:sz w:val="24"/>
          <w:szCs w:val="24"/>
        </w:rPr>
        <w:t>Kimelberg</w:t>
      </w:r>
      <w:proofErr w:type="spellEnd"/>
      <w:r w:rsidRPr="00E33FCE">
        <w:rPr>
          <w:rFonts w:ascii="Times New Roman" w:hAnsi="Times New Roman" w:cs="Times New Roman"/>
          <w:color w:val="000000" w:themeColor="text1"/>
          <w:sz w:val="24"/>
          <w:szCs w:val="24"/>
        </w:rPr>
        <w:t xml:space="preserve"> (2013) and Goldring and Rowley (2006) find that parents select private schools in order to have more control over their children’s education, including greater access to teachers and school staff. Billingham and </w:t>
      </w:r>
      <w:proofErr w:type="spellStart"/>
      <w:r w:rsidRPr="00E33FCE">
        <w:rPr>
          <w:rFonts w:ascii="Times New Roman" w:hAnsi="Times New Roman" w:cs="Times New Roman"/>
          <w:color w:val="000000" w:themeColor="text1"/>
          <w:sz w:val="24"/>
          <w:szCs w:val="24"/>
        </w:rPr>
        <w:t>Kimelberg</w:t>
      </w:r>
      <w:proofErr w:type="spellEnd"/>
      <w:r w:rsidRPr="00E33FCE">
        <w:rPr>
          <w:rFonts w:ascii="Times New Roman" w:hAnsi="Times New Roman" w:cs="Times New Roman"/>
          <w:color w:val="000000" w:themeColor="text1"/>
          <w:sz w:val="24"/>
          <w:szCs w:val="24"/>
        </w:rPr>
        <w:t xml:space="preserve"> (2013), for example, found that Boston parents who enrolled their children in the city’s public elementary schools, often left for private schools or the suburbs once their children reached middle school or high school. They felt the city’s public middle and high schools were too big, making parental control out of reach. Yet, other studies indicate that “pull” factors pertaining to private schools generally outweigh what “pushes” families away from public schools. These factors include the religious values espoused in private, parochial schools, the lure of smaller class sizes, the belief that children should wear uniforms, and how these schools differ in their approaches to disciplinary and behavioral standards (Lankford &amp; Wyckoff, 1992). </w:t>
      </w:r>
    </w:p>
    <w:p w14:paraId="640A5496" w14:textId="2D2B76BF" w:rsidR="00E33FCE" w:rsidRPr="00440181" w:rsidRDefault="00E33FCE" w:rsidP="00440181">
      <w:pPr>
        <w:spacing w:after="0" w:line="480" w:lineRule="auto"/>
        <w:ind w:firstLine="720"/>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A growing body of literature, however, has begun to examine the experiences of urban middle class parents who forgo private school options and remain in central-city public schools (</w:t>
      </w:r>
      <w:proofErr w:type="spellStart"/>
      <w:r w:rsidRPr="00E33FCE">
        <w:rPr>
          <w:rFonts w:ascii="Times New Roman" w:hAnsi="Times New Roman" w:cs="Times New Roman"/>
          <w:color w:val="000000" w:themeColor="text1"/>
          <w:sz w:val="24"/>
          <w:szCs w:val="24"/>
        </w:rPr>
        <w:t>Cucchiara</w:t>
      </w:r>
      <w:proofErr w:type="spellEnd"/>
      <w:r w:rsidRPr="00E33FCE">
        <w:rPr>
          <w:rFonts w:ascii="Times New Roman" w:hAnsi="Times New Roman" w:cs="Times New Roman"/>
          <w:color w:val="000000" w:themeColor="text1"/>
          <w:sz w:val="24"/>
          <w:szCs w:val="24"/>
        </w:rPr>
        <w:t xml:space="preserve">, 2013a; </w:t>
      </w:r>
      <w:proofErr w:type="spellStart"/>
      <w:r w:rsidRPr="00E33FCE">
        <w:rPr>
          <w:rFonts w:ascii="Times New Roman" w:hAnsi="Times New Roman" w:cs="Times New Roman"/>
          <w:color w:val="000000" w:themeColor="text1"/>
          <w:sz w:val="24"/>
          <w:szCs w:val="24"/>
        </w:rPr>
        <w:t>Cucchiara</w:t>
      </w:r>
      <w:proofErr w:type="spellEnd"/>
      <w:r w:rsidRPr="00E33FCE">
        <w:rPr>
          <w:rFonts w:ascii="Times New Roman" w:hAnsi="Times New Roman" w:cs="Times New Roman"/>
          <w:color w:val="000000" w:themeColor="text1"/>
          <w:sz w:val="24"/>
          <w:szCs w:val="24"/>
        </w:rPr>
        <w:t xml:space="preserve">, 2013b; Posey-Maddox, 2016; Posey-Maddox et al., 2014; Posey-Maddox et al., 2016). These studies have mostly focused on white middle class parents of children who are at the elementary school level. These parents enroll their children in city public schools for various but inter-related reasons. First, enjoying the unique lifestyle city living provides, they have decided to settle in central cities rather than suburban areas (Billingham &amp; </w:t>
      </w:r>
      <w:proofErr w:type="spellStart"/>
      <w:r w:rsidRPr="00E33FCE">
        <w:rPr>
          <w:rFonts w:ascii="Times New Roman" w:hAnsi="Times New Roman" w:cs="Times New Roman"/>
          <w:color w:val="000000" w:themeColor="text1"/>
          <w:sz w:val="24"/>
          <w:szCs w:val="24"/>
        </w:rPr>
        <w:t>Kimelberg</w:t>
      </w:r>
      <w:proofErr w:type="spellEnd"/>
      <w:r w:rsidRPr="00E33FCE">
        <w:rPr>
          <w:rFonts w:ascii="Times New Roman" w:hAnsi="Times New Roman" w:cs="Times New Roman"/>
          <w:color w:val="000000" w:themeColor="text1"/>
          <w:sz w:val="24"/>
          <w:szCs w:val="24"/>
        </w:rPr>
        <w:t xml:space="preserve">, 2013; </w:t>
      </w:r>
      <w:proofErr w:type="spellStart"/>
      <w:r w:rsidRPr="00E33FCE">
        <w:rPr>
          <w:rFonts w:ascii="Times New Roman" w:hAnsi="Times New Roman" w:cs="Times New Roman"/>
          <w:color w:val="000000" w:themeColor="text1"/>
          <w:sz w:val="24"/>
          <w:szCs w:val="24"/>
        </w:rPr>
        <w:t>Cucchiara</w:t>
      </w:r>
      <w:proofErr w:type="spellEnd"/>
      <w:r w:rsidRPr="00E33FCE">
        <w:rPr>
          <w:rFonts w:ascii="Times New Roman" w:hAnsi="Times New Roman" w:cs="Times New Roman"/>
          <w:color w:val="000000" w:themeColor="text1"/>
          <w:sz w:val="24"/>
          <w:szCs w:val="24"/>
        </w:rPr>
        <w:t xml:space="preserve"> &amp; Horvat, 2014). Some are also drawn to the diversity in urban public schools, settings that reflect the “real world” (</w:t>
      </w:r>
      <w:proofErr w:type="spellStart"/>
      <w:r w:rsidRPr="00E33FCE">
        <w:rPr>
          <w:rFonts w:ascii="Times New Roman" w:hAnsi="Times New Roman" w:cs="Times New Roman"/>
          <w:color w:val="000000" w:themeColor="text1"/>
          <w:sz w:val="24"/>
          <w:szCs w:val="24"/>
        </w:rPr>
        <w:t>Cucchiara</w:t>
      </w:r>
      <w:proofErr w:type="spellEnd"/>
      <w:r w:rsidRPr="00E33FCE">
        <w:rPr>
          <w:rFonts w:ascii="Times New Roman" w:hAnsi="Times New Roman" w:cs="Times New Roman"/>
          <w:color w:val="000000" w:themeColor="text1"/>
          <w:sz w:val="24"/>
          <w:szCs w:val="24"/>
        </w:rPr>
        <w:t xml:space="preserve">, 2013b). Additional parents are open to “trying out” the public schools in their urban neighborhoods </w:t>
      </w:r>
      <w:r w:rsidRPr="00E33FCE">
        <w:rPr>
          <w:rFonts w:ascii="Times New Roman" w:hAnsi="Times New Roman" w:cs="Times New Roman"/>
          <w:color w:val="000000" w:themeColor="text1"/>
          <w:sz w:val="24"/>
          <w:szCs w:val="24"/>
        </w:rPr>
        <w:lastRenderedPageBreak/>
        <w:t>(Stillman, 2012), whereas others have left-leaning political values and support urban public education as a social justice concern (</w:t>
      </w:r>
      <w:proofErr w:type="spellStart"/>
      <w:r w:rsidRPr="00E33FCE">
        <w:rPr>
          <w:rFonts w:ascii="Times New Roman" w:hAnsi="Times New Roman" w:cs="Times New Roman"/>
          <w:color w:val="000000" w:themeColor="text1"/>
          <w:sz w:val="24"/>
          <w:szCs w:val="24"/>
        </w:rPr>
        <w:t>Cucchiara</w:t>
      </w:r>
      <w:proofErr w:type="spellEnd"/>
      <w:r w:rsidRPr="00E33FCE">
        <w:rPr>
          <w:rFonts w:ascii="Times New Roman" w:hAnsi="Times New Roman" w:cs="Times New Roman"/>
          <w:color w:val="000000" w:themeColor="text1"/>
          <w:sz w:val="24"/>
          <w:szCs w:val="24"/>
        </w:rPr>
        <w:t xml:space="preserve">, 2013b; </w:t>
      </w:r>
      <w:proofErr w:type="spellStart"/>
      <w:r w:rsidRPr="00E33FCE">
        <w:rPr>
          <w:rFonts w:ascii="Times New Roman" w:hAnsi="Times New Roman" w:cs="Times New Roman"/>
          <w:color w:val="000000" w:themeColor="text1"/>
          <w:sz w:val="24"/>
          <w:szCs w:val="24"/>
        </w:rPr>
        <w:t>Cucchiara</w:t>
      </w:r>
      <w:proofErr w:type="spellEnd"/>
      <w:r w:rsidRPr="00E33FCE">
        <w:rPr>
          <w:rFonts w:ascii="Times New Roman" w:hAnsi="Times New Roman" w:cs="Times New Roman"/>
          <w:color w:val="000000" w:themeColor="text1"/>
          <w:sz w:val="24"/>
          <w:szCs w:val="24"/>
        </w:rPr>
        <w:t xml:space="preserve"> &amp; Horvat, 2014; Posey, 2012; Reay et al., 2011; </w:t>
      </w:r>
      <w:proofErr w:type="spellStart"/>
      <w:r w:rsidRPr="00E33FCE">
        <w:rPr>
          <w:rFonts w:ascii="Times New Roman" w:hAnsi="Times New Roman" w:cs="Times New Roman"/>
          <w:color w:val="000000" w:themeColor="text1"/>
          <w:sz w:val="24"/>
          <w:szCs w:val="24"/>
        </w:rPr>
        <w:t>Roda</w:t>
      </w:r>
      <w:proofErr w:type="spellEnd"/>
      <w:r w:rsidRPr="00E33FCE">
        <w:rPr>
          <w:rFonts w:ascii="Times New Roman" w:hAnsi="Times New Roman" w:cs="Times New Roman"/>
          <w:color w:val="000000" w:themeColor="text1"/>
          <w:sz w:val="24"/>
          <w:szCs w:val="24"/>
        </w:rPr>
        <w:t>, 2018; Stillman, 2012). Other parents are turned off by the perceived, obsessive parenting styles they contend are more prevalent in wealthier, suburban schools (</w:t>
      </w:r>
      <w:proofErr w:type="spellStart"/>
      <w:r w:rsidRPr="00E33FCE">
        <w:rPr>
          <w:rFonts w:ascii="Times New Roman" w:hAnsi="Times New Roman" w:cs="Times New Roman"/>
          <w:color w:val="000000" w:themeColor="text1"/>
          <w:sz w:val="24"/>
          <w:szCs w:val="24"/>
        </w:rPr>
        <w:t>Cucchiara</w:t>
      </w:r>
      <w:proofErr w:type="spellEnd"/>
      <w:r w:rsidRPr="00E33FCE">
        <w:rPr>
          <w:rFonts w:ascii="Times New Roman" w:hAnsi="Times New Roman" w:cs="Times New Roman"/>
          <w:color w:val="000000" w:themeColor="text1"/>
          <w:sz w:val="24"/>
          <w:szCs w:val="24"/>
        </w:rPr>
        <w:t xml:space="preserve">, 2013b; Stillman, 2012). </w:t>
      </w:r>
    </w:p>
    <w:p w14:paraId="1C49817F" w14:textId="777735A8" w:rsidR="00E33FCE" w:rsidRDefault="00E33FCE" w:rsidP="00440181">
      <w:pPr>
        <w:spacing w:after="0" w:line="480" w:lineRule="auto"/>
        <w:contextualSpacing/>
        <w:jc w:val="both"/>
        <w:rPr>
          <w:rFonts w:ascii="Times New Roman" w:hAnsi="Times New Roman" w:cs="Times New Roman"/>
          <w:color w:val="000000" w:themeColor="text1"/>
          <w:sz w:val="24"/>
          <w:szCs w:val="24"/>
        </w:rPr>
      </w:pPr>
      <w:r w:rsidRPr="00E33FCE">
        <w:rPr>
          <w:rFonts w:ascii="Times New Roman" w:hAnsi="Times New Roman" w:cs="Times New Roman"/>
          <w:b/>
          <w:color w:val="000000" w:themeColor="text1"/>
          <w:sz w:val="24"/>
          <w:szCs w:val="24"/>
        </w:rPr>
        <w:t xml:space="preserve">Case and Methodology </w:t>
      </w:r>
    </w:p>
    <w:p w14:paraId="15C7D4F5" w14:textId="465DC26E" w:rsidR="00E33FCE" w:rsidRDefault="00E33FCE" w:rsidP="00440181">
      <w:pPr>
        <w:spacing w:after="0" w:line="480" w:lineRule="auto"/>
        <w:ind w:firstLine="720"/>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This research was conducted in Albany, New York, a city of roughly 100,000 residents in a metropolitan region approaching one million. About 10,500 students attend the City School District of Albany. Like other cities in the Northeast, Albany has suffered from both population decline and white flight since the 1950s, although these trends have reversed and slowed, respectively, during the last decade. The </w:t>
      </w:r>
      <w:r w:rsidR="00C74A1F" w:rsidRPr="00E33FCE">
        <w:rPr>
          <w:rFonts w:ascii="Times New Roman" w:hAnsi="Times New Roman" w:cs="Times New Roman"/>
          <w:color w:val="000000" w:themeColor="text1"/>
          <w:sz w:val="24"/>
          <w:szCs w:val="24"/>
        </w:rPr>
        <w:t>public-school</w:t>
      </w:r>
      <w:r w:rsidRPr="00E33FCE">
        <w:rPr>
          <w:rFonts w:ascii="Times New Roman" w:hAnsi="Times New Roman" w:cs="Times New Roman"/>
          <w:color w:val="000000" w:themeColor="text1"/>
          <w:sz w:val="24"/>
          <w:szCs w:val="24"/>
        </w:rPr>
        <w:t xml:space="preserve"> population does not reflect the overall city population, with African American students constituting by far the largest group in the public schools, whereas the city is still majority white. The public schools in Albany, however, have never reflected the city’s broader population. This was mainly due to the sizable Roman Catholic parochial school presence in Albany, which always attracted large segments of children from Irish, Italian, and Polish American families (</w:t>
      </w:r>
      <w:proofErr w:type="spellStart"/>
      <w:r w:rsidRPr="00E33FCE">
        <w:rPr>
          <w:rFonts w:ascii="Times New Roman" w:hAnsi="Times New Roman" w:cs="Times New Roman"/>
          <w:color w:val="000000" w:themeColor="text1"/>
          <w:sz w:val="24"/>
          <w:szCs w:val="24"/>
        </w:rPr>
        <w:t>Rabrenovic</w:t>
      </w:r>
      <w:proofErr w:type="spellEnd"/>
      <w:r w:rsidRPr="00E33FCE">
        <w:rPr>
          <w:rFonts w:ascii="Times New Roman" w:hAnsi="Times New Roman" w:cs="Times New Roman"/>
          <w:color w:val="000000" w:themeColor="text1"/>
          <w:sz w:val="24"/>
          <w:szCs w:val="24"/>
        </w:rPr>
        <w:t xml:space="preserve">, 1996). </w:t>
      </w:r>
    </w:p>
    <w:p w14:paraId="6AF41F07" w14:textId="36BD5D95" w:rsidR="00E33FCE" w:rsidRDefault="00E33FCE" w:rsidP="00440181">
      <w:pPr>
        <w:spacing w:after="0" w:line="480" w:lineRule="auto"/>
        <w:ind w:firstLine="720"/>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Substantial problems face Albany Public Schools.</w:t>
      </w:r>
      <w:r w:rsidR="00C74A1F">
        <w:rPr>
          <w:rFonts w:ascii="Times New Roman" w:hAnsi="Times New Roman" w:cs="Times New Roman"/>
          <w:color w:val="000000" w:themeColor="text1"/>
          <w:sz w:val="24"/>
          <w:szCs w:val="24"/>
        </w:rPr>
        <w:t xml:space="preserve"> </w:t>
      </w:r>
      <w:r w:rsidRPr="00E33FCE">
        <w:rPr>
          <w:rFonts w:ascii="Times New Roman" w:hAnsi="Times New Roman" w:cs="Times New Roman"/>
          <w:color w:val="000000" w:themeColor="text1"/>
          <w:sz w:val="24"/>
          <w:szCs w:val="24"/>
        </w:rPr>
        <w:t>In 2015, the New York State Department of Education (NYSED) placed three schools into receivership, including Albany High School. Under receivership, the state appoints a “receiver,” with the power to make substantial changes to a school, including firing the school principal and other administrators, extending the school day, and instituting new curricula and programs. Despite the overall district’s subpar performance, specific neighborhood elementary schools and elementary magnet schools perform relatively well (NYSED, 2018). The district also operates a highly touted high school International Baccalaureate (IB) program.</w:t>
      </w:r>
    </w:p>
    <w:p w14:paraId="05A4B903" w14:textId="77777777" w:rsidR="00C74A1F" w:rsidRDefault="00C74A1F" w:rsidP="00440181">
      <w:pPr>
        <w:spacing w:after="0" w:line="480" w:lineRule="auto"/>
        <w:ind w:firstLine="720"/>
        <w:contextualSpacing/>
        <w:jc w:val="both"/>
        <w:rPr>
          <w:rFonts w:ascii="Times New Roman" w:hAnsi="Times New Roman" w:cs="Times New Roman"/>
          <w:color w:val="000000" w:themeColor="text1"/>
          <w:sz w:val="24"/>
          <w:szCs w:val="24"/>
        </w:rPr>
      </w:pPr>
    </w:p>
    <w:p w14:paraId="446D3EDF" w14:textId="77777777" w:rsidR="00C74A1F" w:rsidRPr="00E33FCE" w:rsidRDefault="00C74A1F" w:rsidP="00440181">
      <w:pPr>
        <w:spacing w:after="0" w:line="480" w:lineRule="auto"/>
        <w:ind w:firstLine="720"/>
        <w:contextualSpacing/>
        <w:jc w:val="both"/>
        <w:rPr>
          <w:rFonts w:ascii="Times New Roman" w:hAnsi="Times New Roman" w:cs="Times New Roman"/>
          <w:color w:val="000000" w:themeColor="text1"/>
          <w:sz w:val="24"/>
          <w:szCs w:val="24"/>
        </w:rPr>
      </w:pPr>
    </w:p>
    <w:p w14:paraId="32573C44" w14:textId="1D9BC3E9" w:rsidR="00E33FCE" w:rsidRPr="00E33FCE" w:rsidRDefault="00E33FCE" w:rsidP="00440181">
      <w:pPr>
        <w:spacing w:after="0" w:line="480" w:lineRule="auto"/>
        <w:contextualSpacing/>
        <w:jc w:val="both"/>
        <w:rPr>
          <w:rFonts w:ascii="Times New Roman" w:hAnsi="Times New Roman" w:cs="Times New Roman"/>
          <w:color w:val="000000" w:themeColor="text1"/>
          <w:sz w:val="24"/>
          <w:szCs w:val="24"/>
        </w:rPr>
      </w:pPr>
      <w:r w:rsidRPr="00940682">
        <w:rPr>
          <w:rFonts w:ascii="Times New Roman" w:hAnsi="Times New Roman" w:cs="Times New Roman"/>
          <w:b/>
          <w:color w:val="000000" w:themeColor="text1"/>
          <w:sz w:val="24"/>
          <w:szCs w:val="24"/>
        </w:rPr>
        <w:lastRenderedPageBreak/>
        <w:t>Table 1</w:t>
      </w:r>
      <w:r>
        <w:rPr>
          <w:rFonts w:ascii="Times New Roman" w:hAnsi="Times New Roman" w:cs="Times New Roman"/>
          <w:color w:val="000000" w:themeColor="text1"/>
          <w:sz w:val="24"/>
          <w:szCs w:val="24"/>
        </w:rPr>
        <w:t xml:space="preserve">(APA </w:t>
      </w:r>
      <w:r w:rsidR="00440181">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w:t>
      </w:r>
    </w:p>
    <w:p w14:paraId="0A43A67B" w14:textId="71BBF7F7" w:rsidR="00E33FCE" w:rsidRPr="00E33FCE" w:rsidRDefault="00E33FCE" w:rsidP="00440181">
      <w:pPr>
        <w:spacing w:after="0" w:line="480" w:lineRule="auto"/>
        <w:contextualSpacing/>
        <w:jc w:val="both"/>
        <w:rPr>
          <w:rFonts w:ascii="Times New Roman" w:hAnsi="Times New Roman" w:cs="Times New Roman"/>
          <w:i/>
          <w:iCs/>
          <w:color w:val="000000" w:themeColor="text1"/>
          <w:sz w:val="24"/>
          <w:szCs w:val="24"/>
        </w:rPr>
      </w:pPr>
      <w:r w:rsidRPr="00E33FCE">
        <w:rPr>
          <w:rFonts w:ascii="Times New Roman" w:hAnsi="Times New Roman" w:cs="Times New Roman"/>
          <w:i/>
          <w:iCs/>
          <w:color w:val="000000" w:themeColor="text1"/>
          <w:sz w:val="24"/>
          <w:szCs w:val="24"/>
        </w:rPr>
        <w:t xml:space="preserve">Social Characteristics of the Sample </w:t>
      </w:r>
    </w:p>
    <w:tbl>
      <w:tblPr>
        <w:tblStyle w:val="TabloKlavuzu"/>
        <w:tblW w:w="0" w:type="auto"/>
        <w:tblInd w:w="15" w:type="dxa"/>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3890"/>
      </w:tblGrid>
      <w:tr w:rsidR="00E33FCE" w:rsidRPr="00E33FCE" w14:paraId="6203D6E5" w14:textId="77777777" w:rsidTr="00440181">
        <w:trPr>
          <w:trHeight w:hRule="exact" w:val="397"/>
        </w:trPr>
        <w:tc>
          <w:tcPr>
            <w:tcW w:w="4549" w:type="dxa"/>
            <w:tcBorders>
              <w:top w:val="single" w:sz="4" w:space="0" w:color="auto"/>
              <w:bottom w:val="single" w:sz="4" w:space="0" w:color="auto"/>
            </w:tcBorders>
          </w:tcPr>
          <w:p w14:paraId="0D428124" w14:textId="77777777" w:rsidR="00E33FCE" w:rsidRPr="00E33FCE" w:rsidRDefault="00E33FCE" w:rsidP="00440181">
            <w:pPr>
              <w:spacing w:line="480" w:lineRule="auto"/>
              <w:contextualSpacing/>
              <w:jc w:val="both"/>
              <w:rPr>
                <w:rFonts w:ascii="Times New Roman" w:hAnsi="Times New Roman" w:cs="Times New Roman"/>
                <w:bCs/>
                <w:color w:val="000000" w:themeColor="text1"/>
                <w:sz w:val="24"/>
                <w:szCs w:val="24"/>
              </w:rPr>
            </w:pPr>
            <w:r w:rsidRPr="00E33FCE">
              <w:rPr>
                <w:rFonts w:ascii="Times New Roman" w:hAnsi="Times New Roman" w:cs="Times New Roman"/>
                <w:bCs/>
                <w:color w:val="000000" w:themeColor="text1"/>
                <w:sz w:val="24"/>
                <w:szCs w:val="24"/>
              </w:rPr>
              <w:t>Characteristic</w:t>
            </w:r>
          </w:p>
        </w:tc>
        <w:tc>
          <w:tcPr>
            <w:tcW w:w="3890" w:type="dxa"/>
            <w:tcBorders>
              <w:top w:val="single" w:sz="4" w:space="0" w:color="auto"/>
              <w:bottom w:val="single" w:sz="4" w:space="0" w:color="auto"/>
            </w:tcBorders>
          </w:tcPr>
          <w:p w14:paraId="4B60F780" w14:textId="77777777" w:rsidR="00E33FCE" w:rsidRPr="00E33FCE" w:rsidRDefault="00E33FCE" w:rsidP="00440181">
            <w:pPr>
              <w:spacing w:line="480" w:lineRule="auto"/>
              <w:contextualSpacing/>
              <w:jc w:val="both"/>
              <w:rPr>
                <w:rFonts w:ascii="Times New Roman" w:hAnsi="Times New Roman" w:cs="Times New Roman"/>
                <w:bCs/>
                <w:color w:val="000000" w:themeColor="text1"/>
                <w:sz w:val="24"/>
                <w:szCs w:val="24"/>
              </w:rPr>
            </w:pPr>
            <w:r w:rsidRPr="00E33FCE">
              <w:rPr>
                <w:rFonts w:ascii="Times New Roman" w:hAnsi="Times New Roman" w:cs="Times New Roman"/>
                <w:bCs/>
                <w:color w:val="000000" w:themeColor="text1"/>
                <w:sz w:val="24"/>
                <w:szCs w:val="24"/>
              </w:rPr>
              <w:t>No. of respondents (%)</w:t>
            </w:r>
          </w:p>
        </w:tc>
      </w:tr>
      <w:tr w:rsidR="00E33FCE" w:rsidRPr="00E33FCE" w14:paraId="225EC939" w14:textId="77777777" w:rsidTr="00440181">
        <w:trPr>
          <w:trHeight w:hRule="exact" w:val="397"/>
        </w:trPr>
        <w:tc>
          <w:tcPr>
            <w:tcW w:w="4549" w:type="dxa"/>
            <w:tcBorders>
              <w:top w:val="single" w:sz="4" w:space="0" w:color="auto"/>
              <w:bottom w:val="nil"/>
            </w:tcBorders>
          </w:tcPr>
          <w:p w14:paraId="4857F086" w14:textId="77777777" w:rsidR="00E33FCE" w:rsidRPr="00C74A1F" w:rsidRDefault="00E33FCE" w:rsidP="00440181">
            <w:pPr>
              <w:spacing w:line="480" w:lineRule="auto"/>
              <w:contextualSpacing/>
              <w:jc w:val="both"/>
              <w:rPr>
                <w:rFonts w:ascii="Times New Roman" w:hAnsi="Times New Roman" w:cs="Times New Roman"/>
                <w:color w:val="000000" w:themeColor="text1"/>
                <w:sz w:val="24"/>
                <w:szCs w:val="24"/>
              </w:rPr>
            </w:pPr>
            <w:r w:rsidRPr="00C74A1F">
              <w:rPr>
                <w:rFonts w:ascii="Times New Roman" w:hAnsi="Times New Roman" w:cs="Times New Roman"/>
                <w:color w:val="000000" w:themeColor="text1"/>
                <w:sz w:val="24"/>
                <w:szCs w:val="24"/>
              </w:rPr>
              <w:t>Race/Ethnicity</w:t>
            </w:r>
          </w:p>
        </w:tc>
        <w:tc>
          <w:tcPr>
            <w:tcW w:w="3890" w:type="dxa"/>
            <w:tcBorders>
              <w:top w:val="single" w:sz="4" w:space="0" w:color="auto"/>
              <w:bottom w:val="nil"/>
            </w:tcBorders>
          </w:tcPr>
          <w:p w14:paraId="70B31CA5" w14:textId="77777777" w:rsidR="00E33FCE" w:rsidRPr="00E33FCE" w:rsidRDefault="00E33FCE" w:rsidP="00440181">
            <w:pPr>
              <w:spacing w:line="480" w:lineRule="auto"/>
              <w:contextualSpacing/>
              <w:jc w:val="both"/>
              <w:rPr>
                <w:rFonts w:ascii="Times New Roman" w:hAnsi="Times New Roman" w:cs="Times New Roman"/>
                <w:color w:val="000000" w:themeColor="text1"/>
                <w:sz w:val="24"/>
                <w:szCs w:val="24"/>
              </w:rPr>
            </w:pPr>
          </w:p>
        </w:tc>
      </w:tr>
      <w:tr w:rsidR="00E33FCE" w:rsidRPr="00E33FCE" w14:paraId="07891DF3" w14:textId="77777777" w:rsidTr="00440181">
        <w:trPr>
          <w:trHeight w:hRule="exact" w:val="397"/>
        </w:trPr>
        <w:tc>
          <w:tcPr>
            <w:tcW w:w="4549" w:type="dxa"/>
            <w:tcBorders>
              <w:top w:val="nil"/>
            </w:tcBorders>
          </w:tcPr>
          <w:p w14:paraId="295A5D1C" w14:textId="7B3583A6" w:rsidR="00E33FCE" w:rsidRPr="00E33FCE" w:rsidRDefault="00E33FCE" w:rsidP="00C74A1F">
            <w:pPr>
              <w:spacing w:line="480" w:lineRule="auto"/>
              <w:ind w:firstLine="306"/>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White</w:t>
            </w:r>
          </w:p>
        </w:tc>
        <w:tc>
          <w:tcPr>
            <w:tcW w:w="3890" w:type="dxa"/>
            <w:tcBorders>
              <w:top w:val="nil"/>
            </w:tcBorders>
          </w:tcPr>
          <w:p w14:paraId="0AB2C701" w14:textId="77777777" w:rsidR="00E33FCE" w:rsidRPr="00E33FCE" w:rsidRDefault="00E33FCE" w:rsidP="00440181">
            <w:pPr>
              <w:spacing w:line="480" w:lineRule="auto"/>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25 (56.8)</w:t>
            </w:r>
          </w:p>
        </w:tc>
      </w:tr>
      <w:tr w:rsidR="00E33FCE" w:rsidRPr="00E33FCE" w14:paraId="626B1925" w14:textId="77777777" w:rsidTr="00440181">
        <w:trPr>
          <w:trHeight w:hRule="exact" w:val="397"/>
        </w:trPr>
        <w:tc>
          <w:tcPr>
            <w:tcW w:w="4549" w:type="dxa"/>
          </w:tcPr>
          <w:p w14:paraId="324EA9AD" w14:textId="12A6EA5C" w:rsidR="00E33FCE" w:rsidRPr="00E33FCE" w:rsidRDefault="00E33FCE" w:rsidP="00C74A1F">
            <w:pPr>
              <w:spacing w:line="480" w:lineRule="auto"/>
              <w:ind w:firstLine="306"/>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Black/African American</w:t>
            </w:r>
          </w:p>
        </w:tc>
        <w:tc>
          <w:tcPr>
            <w:tcW w:w="3890" w:type="dxa"/>
          </w:tcPr>
          <w:p w14:paraId="0ED026BF" w14:textId="77777777" w:rsidR="00E33FCE" w:rsidRPr="00E33FCE" w:rsidRDefault="00E33FCE" w:rsidP="00440181">
            <w:pPr>
              <w:spacing w:line="480" w:lineRule="auto"/>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19 (43.2)</w:t>
            </w:r>
          </w:p>
        </w:tc>
      </w:tr>
      <w:tr w:rsidR="00E33FCE" w:rsidRPr="00E33FCE" w14:paraId="12644309" w14:textId="77777777" w:rsidTr="00440181">
        <w:trPr>
          <w:trHeight w:hRule="exact" w:val="397"/>
        </w:trPr>
        <w:tc>
          <w:tcPr>
            <w:tcW w:w="4549" w:type="dxa"/>
          </w:tcPr>
          <w:p w14:paraId="41B07D47" w14:textId="77777777" w:rsidR="00E33FCE" w:rsidRPr="00E33FCE" w:rsidRDefault="00E33FCE" w:rsidP="00440181">
            <w:pPr>
              <w:spacing w:line="480" w:lineRule="auto"/>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Median Household Income (42 households)</w:t>
            </w:r>
          </w:p>
        </w:tc>
        <w:tc>
          <w:tcPr>
            <w:tcW w:w="3890" w:type="dxa"/>
          </w:tcPr>
          <w:p w14:paraId="2AC2E8A8" w14:textId="77777777" w:rsidR="00E33FCE" w:rsidRPr="00E33FCE" w:rsidRDefault="00E33FCE" w:rsidP="00440181">
            <w:pPr>
              <w:spacing w:line="480" w:lineRule="auto"/>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$120,000 </w:t>
            </w:r>
          </w:p>
        </w:tc>
      </w:tr>
      <w:tr w:rsidR="00E33FCE" w:rsidRPr="00E33FCE" w14:paraId="7C747DEA" w14:textId="77777777" w:rsidTr="00440181">
        <w:trPr>
          <w:trHeight w:hRule="exact" w:val="397"/>
        </w:trPr>
        <w:tc>
          <w:tcPr>
            <w:tcW w:w="4549" w:type="dxa"/>
          </w:tcPr>
          <w:p w14:paraId="2B6C671E" w14:textId="58312D49" w:rsidR="00E33FCE" w:rsidRPr="00E33FCE" w:rsidRDefault="00E33FCE" w:rsidP="00C74A1F">
            <w:pPr>
              <w:spacing w:line="480" w:lineRule="auto"/>
              <w:ind w:firstLine="306"/>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$50,000 to $74,999</w:t>
            </w:r>
          </w:p>
        </w:tc>
        <w:tc>
          <w:tcPr>
            <w:tcW w:w="3890" w:type="dxa"/>
          </w:tcPr>
          <w:p w14:paraId="78BCC23C" w14:textId="77777777" w:rsidR="00E33FCE" w:rsidRPr="00E33FCE" w:rsidRDefault="00E33FCE" w:rsidP="00440181">
            <w:pPr>
              <w:spacing w:line="480" w:lineRule="auto"/>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9 (21.4)</w:t>
            </w:r>
          </w:p>
        </w:tc>
      </w:tr>
      <w:tr w:rsidR="00E33FCE" w:rsidRPr="00E33FCE" w14:paraId="0B500746" w14:textId="77777777" w:rsidTr="00440181">
        <w:trPr>
          <w:trHeight w:hRule="exact" w:val="397"/>
        </w:trPr>
        <w:tc>
          <w:tcPr>
            <w:tcW w:w="4549" w:type="dxa"/>
          </w:tcPr>
          <w:p w14:paraId="1C0F7F9C" w14:textId="1CBB1923" w:rsidR="00E33FCE" w:rsidRPr="00E33FCE" w:rsidRDefault="00E33FCE" w:rsidP="00C74A1F">
            <w:pPr>
              <w:spacing w:line="480" w:lineRule="auto"/>
              <w:ind w:firstLine="306"/>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$75,000 to $124,999</w:t>
            </w:r>
          </w:p>
        </w:tc>
        <w:tc>
          <w:tcPr>
            <w:tcW w:w="3890" w:type="dxa"/>
          </w:tcPr>
          <w:p w14:paraId="199F320E" w14:textId="77777777" w:rsidR="00E33FCE" w:rsidRPr="00E33FCE" w:rsidRDefault="00E33FCE" w:rsidP="00440181">
            <w:pPr>
              <w:spacing w:line="480" w:lineRule="auto"/>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16 (38.1)</w:t>
            </w:r>
          </w:p>
        </w:tc>
      </w:tr>
      <w:tr w:rsidR="00E33FCE" w:rsidRPr="00E33FCE" w14:paraId="5F8769A1" w14:textId="77777777" w:rsidTr="00440181">
        <w:trPr>
          <w:trHeight w:hRule="exact" w:val="397"/>
        </w:trPr>
        <w:tc>
          <w:tcPr>
            <w:tcW w:w="4549" w:type="dxa"/>
          </w:tcPr>
          <w:p w14:paraId="1833C726" w14:textId="735C2366" w:rsidR="00E33FCE" w:rsidRPr="00E33FCE" w:rsidRDefault="00E33FCE" w:rsidP="00C74A1F">
            <w:pPr>
              <w:spacing w:line="480" w:lineRule="auto"/>
              <w:ind w:firstLine="306"/>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$125,000 to $174,999</w:t>
            </w:r>
          </w:p>
        </w:tc>
        <w:tc>
          <w:tcPr>
            <w:tcW w:w="3890" w:type="dxa"/>
          </w:tcPr>
          <w:p w14:paraId="156BB18F" w14:textId="77777777" w:rsidR="00E33FCE" w:rsidRPr="00E33FCE" w:rsidRDefault="00E33FCE" w:rsidP="00440181">
            <w:pPr>
              <w:spacing w:line="480" w:lineRule="auto"/>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10 (23.8)</w:t>
            </w:r>
          </w:p>
        </w:tc>
      </w:tr>
      <w:tr w:rsidR="00E33FCE" w:rsidRPr="00E33FCE" w14:paraId="4EDA7EC0" w14:textId="77777777" w:rsidTr="00440181">
        <w:trPr>
          <w:trHeight w:hRule="exact" w:val="397"/>
        </w:trPr>
        <w:tc>
          <w:tcPr>
            <w:tcW w:w="4549" w:type="dxa"/>
          </w:tcPr>
          <w:p w14:paraId="68EC258B" w14:textId="5C480265" w:rsidR="00E33FCE" w:rsidRPr="00E33FCE" w:rsidRDefault="00E33FCE" w:rsidP="00C74A1F">
            <w:pPr>
              <w:spacing w:line="480" w:lineRule="auto"/>
              <w:ind w:firstLine="306"/>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$175,000 to $240,000</w:t>
            </w:r>
          </w:p>
        </w:tc>
        <w:tc>
          <w:tcPr>
            <w:tcW w:w="3890" w:type="dxa"/>
          </w:tcPr>
          <w:p w14:paraId="46694074" w14:textId="77777777" w:rsidR="00E33FCE" w:rsidRPr="00E33FCE" w:rsidRDefault="00E33FCE" w:rsidP="00440181">
            <w:pPr>
              <w:spacing w:line="480" w:lineRule="auto"/>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7 (16.6)</w:t>
            </w:r>
          </w:p>
        </w:tc>
      </w:tr>
      <w:tr w:rsidR="00E33FCE" w:rsidRPr="00E33FCE" w14:paraId="7F365700" w14:textId="77777777" w:rsidTr="00440181">
        <w:trPr>
          <w:trHeight w:hRule="exact" w:val="397"/>
        </w:trPr>
        <w:tc>
          <w:tcPr>
            <w:tcW w:w="4549" w:type="dxa"/>
          </w:tcPr>
          <w:p w14:paraId="2F3D7912" w14:textId="77777777" w:rsidR="00E33FCE" w:rsidRPr="00E33FCE" w:rsidRDefault="00E33FCE" w:rsidP="00440181">
            <w:pPr>
              <w:spacing w:line="480" w:lineRule="auto"/>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Education (highest degree earned)</w:t>
            </w:r>
          </w:p>
        </w:tc>
        <w:tc>
          <w:tcPr>
            <w:tcW w:w="3890" w:type="dxa"/>
          </w:tcPr>
          <w:p w14:paraId="645A81E7" w14:textId="77777777" w:rsidR="00E33FCE" w:rsidRPr="00E33FCE" w:rsidRDefault="00E33FCE" w:rsidP="00440181">
            <w:pPr>
              <w:spacing w:line="480" w:lineRule="auto"/>
              <w:contextualSpacing/>
              <w:jc w:val="both"/>
              <w:rPr>
                <w:rFonts w:ascii="Times New Roman" w:hAnsi="Times New Roman" w:cs="Times New Roman"/>
                <w:color w:val="000000" w:themeColor="text1"/>
                <w:sz w:val="24"/>
                <w:szCs w:val="24"/>
              </w:rPr>
            </w:pPr>
          </w:p>
        </w:tc>
      </w:tr>
      <w:tr w:rsidR="00E33FCE" w:rsidRPr="00E33FCE" w14:paraId="1B4BD97A" w14:textId="77777777" w:rsidTr="00440181">
        <w:trPr>
          <w:trHeight w:hRule="exact" w:val="397"/>
        </w:trPr>
        <w:tc>
          <w:tcPr>
            <w:tcW w:w="4549" w:type="dxa"/>
          </w:tcPr>
          <w:p w14:paraId="62B4A444" w14:textId="681EE4A4" w:rsidR="00E33FCE" w:rsidRPr="00E33FCE" w:rsidRDefault="00E33FCE" w:rsidP="00C74A1F">
            <w:pPr>
              <w:spacing w:line="480" w:lineRule="auto"/>
              <w:ind w:firstLine="306"/>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Graduate degree </w:t>
            </w:r>
          </w:p>
        </w:tc>
        <w:tc>
          <w:tcPr>
            <w:tcW w:w="3890" w:type="dxa"/>
          </w:tcPr>
          <w:p w14:paraId="470EBBEA" w14:textId="77777777" w:rsidR="00E33FCE" w:rsidRPr="00E33FCE" w:rsidRDefault="00E33FCE" w:rsidP="00440181">
            <w:pPr>
              <w:spacing w:line="480" w:lineRule="auto"/>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27 (61.4)</w:t>
            </w:r>
          </w:p>
        </w:tc>
      </w:tr>
      <w:tr w:rsidR="00E33FCE" w:rsidRPr="00E33FCE" w14:paraId="4A3773D3" w14:textId="77777777" w:rsidTr="00440181">
        <w:trPr>
          <w:trHeight w:hRule="exact" w:val="397"/>
        </w:trPr>
        <w:tc>
          <w:tcPr>
            <w:tcW w:w="4549" w:type="dxa"/>
          </w:tcPr>
          <w:p w14:paraId="47E2CC26" w14:textId="356C1E83" w:rsidR="00E33FCE" w:rsidRPr="00E33FCE" w:rsidRDefault="00E33FCE" w:rsidP="00C74A1F">
            <w:pPr>
              <w:spacing w:line="480" w:lineRule="auto"/>
              <w:ind w:firstLine="306"/>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Bachelor’s degree</w:t>
            </w:r>
          </w:p>
        </w:tc>
        <w:tc>
          <w:tcPr>
            <w:tcW w:w="3890" w:type="dxa"/>
          </w:tcPr>
          <w:p w14:paraId="62BEBBCC" w14:textId="77777777" w:rsidR="00E33FCE" w:rsidRPr="00E33FCE" w:rsidRDefault="00E33FCE" w:rsidP="00440181">
            <w:pPr>
              <w:spacing w:line="480" w:lineRule="auto"/>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9 (20.5)</w:t>
            </w:r>
          </w:p>
        </w:tc>
      </w:tr>
      <w:tr w:rsidR="00E33FCE" w:rsidRPr="00E33FCE" w14:paraId="2990DDAB" w14:textId="77777777" w:rsidTr="00440181">
        <w:trPr>
          <w:trHeight w:hRule="exact" w:val="397"/>
        </w:trPr>
        <w:tc>
          <w:tcPr>
            <w:tcW w:w="4549" w:type="dxa"/>
          </w:tcPr>
          <w:p w14:paraId="4C634303" w14:textId="6BFF441C" w:rsidR="00E33FCE" w:rsidRPr="00E33FCE" w:rsidRDefault="00E33FCE" w:rsidP="00C74A1F">
            <w:pPr>
              <w:spacing w:line="480" w:lineRule="auto"/>
              <w:ind w:firstLine="306"/>
              <w:contextualSpacing/>
              <w:jc w:val="both"/>
              <w:rPr>
                <w:rFonts w:ascii="Times New Roman" w:hAnsi="Times New Roman" w:cs="Times New Roman"/>
                <w:color w:val="000000" w:themeColor="text1"/>
                <w:sz w:val="24"/>
                <w:szCs w:val="24"/>
              </w:rPr>
            </w:pPr>
            <w:proofErr w:type="gramStart"/>
            <w:r w:rsidRPr="00E33FCE">
              <w:rPr>
                <w:rFonts w:ascii="Times New Roman" w:hAnsi="Times New Roman" w:cs="Times New Roman"/>
                <w:color w:val="000000" w:themeColor="text1"/>
                <w:sz w:val="24"/>
                <w:szCs w:val="24"/>
              </w:rPr>
              <w:t>Associate’s</w:t>
            </w:r>
            <w:proofErr w:type="gramEnd"/>
            <w:r w:rsidRPr="00E33FCE">
              <w:rPr>
                <w:rFonts w:ascii="Times New Roman" w:hAnsi="Times New Roman" w:cs="Times New Roman"/>
                <w:color w:val="000000" w:themeColor="text1"/>
                <w:sz w:val="24"/>
                <w:szCs w:val="24"/>
              </w:rPr>
              <w:t xml:space="preserve"> degree</w:t>
            </w:r>
          </w:p>
        </w:tc>
        <w:tc>
          <w:tcPr>
            <w:tcW w:w="3890" w:type="dxa"/>
          </w:tcPr>
          <w:p w14:paraId="170EB05F" w14:textId="77777777" w:rsidR="00E33FCE" w:rsidRPr="00E33FCE" w:rsidRDefault="00E33FCE" w:rsidP="00440181">
            <w:pPr>
              <w:spacing w:line="480" w:lineRule="auto"/>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8 (18.1)</w:t>
            </w:r>
          </w:p>
        </w:tc>
      </w:tr>
      <w:tr w:rsidR="00E33FCE" w:rsidRPr="00E33FCE" w14:paraId="68488D41" w14:textId="77777777" w:rsidTr="00440181">
        <w:trPr>
          <w:trHeight w:hRule="exact" w:val="397"/>
        </w:trPr>
        <w:tc>
          <w:tcPr>
            <w:tcW w:w="4549" w:type="dxa"/>
          </w:tcPr>
          <w:p w14:paraId="3594A298" w14:textId="77777777" w:rsidR="00E33FCE" w:rsidRPr="00E33FCE" w:rsidRDefault="00E33FCE" w:rsidP="00440181">
            <w:pPr>
              <w:spacing w:line="480" w:lineRule="auto"/>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Number of Families &amp; Level of Children </w:t>
            </w:r>
          </w:p>
        </w:tc>
        <w:tc>
          <w:tcPr>
            <w:tcW w:w="3890" w:type="dxa"/>
          </w:tcPr>
          <w:p w14:paraId="222E60E9" w14:textId="77777777" w:rsidR="00E33FCE" w:rsidRPr="00E33FCE" w:rsidRDefault="00E33FCE" w:rsidP="00440181">
            <w:pPr>
              <w:spacing w:line="480" w:lineRule="auto"/>
              <w:contextualSpacing/>
              <w:jc w:val="both"/>
              <w:rPr>
                <w:rFonts w:ascii="Times New Roman" w:hAnsi="Times New Roman" w:cs="Times New Roman"/>
                <w:color w:val="000000" w:themeColor="text1"/>
                <w:sz w:val="24"/>
                <w:szCs w:val="24"/>
              </w:rPr>
            </w:pPr>
          </w:p>
        </w:tc>
      </w:tr>
      <w:tr w:rsidR="00E33FCE" w:rsidRPr="00E33FCE" w14:paraId="03E4332B" w14:textId="77777777" w:rsidTr="00440181">
        <w:trPr>
          <w:trHeight w:hRule="exact" w:val="397"/>
        </w:trPr>
        <w:tc>
          <w:tcPr>
            <w:tcW w:w="4549" w:type="dxa"/>
          </w:tcPr>
          <w:p w14:paraId="425FE2CF" w14:textId="75845ACD" w:rsidR="00E33FCE" w:rsidRPr="00E33FCE" w:rsidRDefault="00E33FCE" w:rsidP="00C74A1F">
            <w:pPr>
              <w:spacing w:line="480" w:lineRule="auto"/>
              <w:ind w:firstLine="306"/>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Elementary School Only</w:t>
            </w:r>
          </w:p>
        </w:tc>
        <w:tc>
          <w:tcPr>
            <w:tcW w:w="3890" w:type="dxa"/>
          </w:tcPr>
          <w:p w14:paraId="738D0420" w14:textId="77777777" w:rsidR="00E33FCE" w:rsidRPr="00E33FCE" w:rsidRDefault="00E33FCE" w:rsidP="00440181">
            <w:pPr>
              <w:spacing w:line="480" w:lineRule="auto"/>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17 (40.5)</w:t>
            </w:r>
          </w:p>
        </w:tc>
      </w:tr>
      <w:tr w:rsidR="00E33FCE" w:rsidRPr="00E33FCE" w14:paraId="7667FC40" w14:textId="77777777" w:rsidTr="00440181">
        <w:trPr>
          <w:trHeight w:hRule="exact" w:val="397"/>
        </w:trPr>
        <w:tc>
          <w:tcPr>
            <w:tcW w:w="4549" w:type="dxa"/>
          </w:tcPr>
          <w:p w14:paraId="648BAFB1" w14:textId="1714736D" w:rsidR="00E33FCE" w:rsidRPr="00E33FCE" w:rsidRDefault="00E33FCE" w:rsidP="00C74A1F">
            <w:pPr>
              <w:spacing w:line="480" w:lineRule="auto"/>
              <w:ind w:firstLine="306"/>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Middle School Only</w:t>
            </w:r>
          </w:p>
        </w:tc>
        <w:tc>
          <w:tcPr>
            <w:tcW w:w="3890" w:type="dxa"/>
          </w:tcPr>
          <w:p w14:paraId="5DE0068B" w14:textId="77777777" w:rsidR="00E33FCE" w:rsidRPr="00E33FCE" w:rsidRDefault="00E33FCE" w:rsidP="00440181">
            <w:pPr>
              <w:spacing w:line="480" w:lineRule="auto"/>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1 (2.3)</w:t>
            </w:r>
          </w:p>
        </w:tc>
      </w:tr>
      <w:tr w:rsidR="00E33FCE" w:rsidRPr="00E33FCE" w14:paraId="6A372FA8" w14:textId="77777777" w:rsidTr="00440181">
        <w:trPr>
          <w:trHeight w:hRule="exact" w:val="397"/>
        </w:trPr>
        <w:tc>
          <w:tcPr>
            <w:tcW w:w="4549" w:type="dxa"/>
          </w:tcPr>
          <w:p w14:paraId="0E4529D3" w14:textId="487FBF3B" w:rsidR="00E33FCE" w:rsidRPr="00E33FCE" w:rsidRDefault="00E33FCE" w:rsidP="00C74A1F">
            <w:pPr>
              <w:spacing w:line="480" w:lineRule="auto"/>
              <w:ind w:firstLine="306"/>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High School Only </w:t>
            </w:r>
          </w:p>
        </w:tc>
        <w:tc>
          <w:tcPr>
            <w:tcW w:w="3890" w:type="dxa"/>
          </w:tcPr>
          <w:p w14:paraId="0E623FD3" w14:textId="77777777" w:rsidR="00E33FCE" w:rsidRPr="00E33FCE" w:rsidRDefault="00E33FCE" w:rsidP="00440181">
            <w:pPr>
              <w:spacing w:line="480" w:lineRule="auto"/>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7 (16.7)</w:t>
            </w:r>
          </w:p>
        </w:tc>
      </w:tr>
      <w:tr w:rsidR="00E33FCE" w:rsidRPr="00E33FCE" w14:paraId="70332E71" w14:textId="77777777" w:rsidTr="00440181">
        <w:trPr>
          <w:trHeight w:hRule="exact" w:val="397"/>
        </w:trPr>
        <w:tc>
          <w:tcPr>
            <w:tcW w:w="4549" w:type="dxa"/>
          </w:tcPr>
          <w:p w14:paraId="622C2E19" w14:textId="66B9DCAB" w:rsidR="00E33FCE" w:rsidRPr="00E33FCE" w:rsidRDefault="00E33FCE" w:rsidP="00C74A1F">
            <w:pPr>
              <w:spacing w:line="480" w:lineRule="auto"/>
              <w:ind w:firstLine="306"/>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Elementary and Middle School </w:t>
            </w:r>
          </w:p>
        </w:tc>
        <w:tc>
          <w:tcPr>
            <w:tcW w:w="3890" w:type="dxa"/>
          </w:tcPr>
          <w:p w14:paraId="53F16EC4" w14:textId="77777777" w:rsidR="00E33FCE" w:rsidRPr="00E33FCE" w:rsidRDefault="00E33FCE" w:rsidP="00440181">
            <w:pPr>
              <w:spacing w:line="480" w:lineRule="auto"/>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9 (21.4)</w:t>
            </w:r>
          </w:p>
        </w:tc>
      </w:tr>
      <w:tr w:rsidR="00E33FCE" w:rsidRPr="00E33FCE" w14:paraId="33A1FD03" w14:textId="77777777" w:rsidTr="00440181">
        <w:trPr>
          <w:trHeight w:hRule="exact" w:val="397"/>
        </w:trPr>
        <w:tc>
          <w:tcPr>
            <w:tcW w:w="4549" w:type="dxa"/>
          </w:tcPr>
          <w:p w14:paraId="76898BB3" w14:textId="36DF21F7" w:rsidR="00E33FCE" w:rsidRPr="00E33FCE" w:rsidRDefault="00E33FCE" w:rsidP="00C74A1F">
            <w:pPr>
              <w:spacing w:line="480" w:lineRule="auto"/>
              <w:ind w:firstLine="306"/>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Elementary and High School</w:t>
            </w:r>
          </w:p>
        </w:tc>
        <w:tc>
          <w:tcPr>
            <w:tcW w:w="3890" w:type="dxa"/>
          </w:tcPr>
          <w:p w14:paraId="15C14C8A" w14:textId="77777777" w:rsidR="00E33FCE" w:rsidRPr="00E33FCE" w:rsidRDefault="00E33FCE" w:rsidP="00440181">
            <w:pPr>
              <w:spacing w:line="480" w:lineRule="auto"/>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0</w:t>
            </w:r>
          </w:p>
        </w:tc>
      </w:tr>
      <w:tr w:rsidR="00E33FCE" w:rsidRPr="00E33FCE" w14:paraId="23AA8E07" w14:textId="77777777" w:rsidTr="00440181">
        <w:trPr>
          <w:trHeight w:hRule="exact" w:val="397"/>
        </w:trPr>
        <w:tc>
          <w:tcPr>
            <w:tcW w:w="4549" w:type="dxa"/>
          </w:tcPr>
          <w:p w14:paraId="68741C60" w14:textId="4F4EE1BC" w:rsidR="00E33FCE" w:rsidRPr="00E33FCE" w:rsidRDefault="00E33FCE" w:rsidP="00C74A1F">
            <w:pPr>
              <w:spacing w:line="480" w:lineRule="auto"/>
              <w:ind w:firstLine="306"/>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Middle and High School</w:t>
            </w:r>
            <w:r w:rsidR="00C74A1F">
              <w:rPr>
                <w:rFonts w:ascii="Times New Roman" w:hAnsi="Times New Roman" w:cs="Times New Roman"/>
                <w:color w:val="000000" w:themeColor="text1"/>
                <w:sz w:val="24"/>
                <w:szCs w:val="24"/>
              </w:rPr>
              <w:t xml:space="preserve"> </w:t>
            </w:r>
          </w:p>
        </w:tc>
        <w:tc>
          <w:tcPr>
            <w:tcW w:w="3890" w:type="dxa"/>
          </w:tcPr>
          <w:p w14:paraId="4971893C" w14:textId="77777777" w:rsidR="00E33FCE" w:rsidRPr="00E33FCE" w:rsidRDefault="00E33FCE" w:rsidP="00440181">
            <w:pPr>
              <w:spacing w:line="480" w:lineRule="auto"/>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4 (9.5)</w:t>
            </w:r>
          </w:p>
        </w:tc>
      </w:tr>
      <w:tr w:rsidR="00E33FCE" w:rsidRPr="00E33FCE" w14:paraId="0E198B3F" w14:textId="77777777" w:rsidTr="00440181">
        <w:trPr>
          <w:trHeight w:hRule="exact" w:val="397"/>
        </w:trPr>
        <w:tc>
          <w:tcPr>
            <w:tcW w:w="4549" w:type="dxa"/>
            <w:tcBorders>
              <w:bottom w:val="single" w:sz="4" w:space="0" w:color="auto"/>
            </w:tcBorders>
          </w:tcPr>
          <w:p w14:paraId="6117641B" w14:textId="71D47145" w:rsidR="00E33FCE" w:rsidRPr="00E33FCE" w:rsidRDefault="00E33FCE" w:rsidP="00C74A1F">
            <w:pPr>
              <w:spacing w:line="480" w:lineRule="auto"/>
              <w:ind w:firstLine="306"/>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Children at all levels </w:t>
            </w:r>
          </w:p>
        </w:tc>
        <w:tc>
          <w:tcPr>
            <w:tcW w:w="3890" w:type="dxa"/>
            <w:tcBorders>
              <w:bottom w:val="single" w:sz="4" w:space="0" w:color="auto"/>
            </w:tcBorders>
          </w:tcPr>
          <w:p w14:paraId="5968372C" w14:textId="77777777" w:rsidR="00E33FCE" w:rsidRPr="00E33FCE" w:rsidRDefault="00E33FCE" w:rsidP="00440181">
            <w:pPr>
              <w:spacing w:line="480" w:lineRule="auto"/>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4 (9.5)</w:t>
            </w:r>
          </w:p>
        </w:tc>
      </w:tr>
    </w:tbl>
    <w:p w14:paraId="29237D9F" w14:textId="77777777" w:rsidR="00440181" w:rsidRDefault="00440181" w:rsidP="00440181">
      <w:pPr>
        <w:spacing w:after="0" w:line="480" w:lineRule="auto"/>
        <w:contextualSpacing/>
        <w:jc w:val="both"/>
        <w:rPr>
          <w:rFonts w:ascii="Times New Roman" w:hAnsi="Times New Roman" w:cs="Times New Roman"/>
          <w:color w:val="000000" w:themeColor="text1"/>
          <w:sz w:val="24"/>
          <w:szCs w:val="24"/>
        </w:rPr>
      </w:pPr>
    </w:p>
    <w:p w14:paraId="1CB2910F" w14:textId="27CE1C61" w:rsidR="00E33FCE" w:rsidRDefault="00E33FCE" w:rsidP="00440181">
      <w:pPr>
        <w:spacing w:after="0" w:line="480" w:lineRule="auto"/>
        <w:ind w:firstLine="709"/>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I focus on middle class families because previous research suggests that, possessing greater resources, they are far more likely than their lower-income counterparts to achieve their school preferences (Lareau, 2014). The qualitative approach of in-depth interviews is also appropriate given this study’s aim at attempting to understand the complex ways in which parents choose schools and how this relates to meaning-making (Charmaz, 2014). The interviews were conducted in coffee shops, the participants’ homes, and in my campus office. Interviews were semi-structured with open-ended and subsequent follow-up and probing questions. Examples of questions were, “what led you to enroll your children in Albany’s public </w:t>
      </w:r>
      <w:r w:rsidRPr="00E33FCE">
        <w:rPr>
          <w:rFonts w:ascii="Times New Roman" w:hAnsi="Times New Roman" w:cs="Times New Roman"/>
          <w:color w:val="000000" w:themeColor="text1"/>
          <w:sz w:val="24"/>
          <w:szCs w:val="24"/>
        </w:rPr>
        <w:lastRenderedPageBreak/>
        <w:t xml:space="preserve">schools?” “What have your children’s experiences been like in Albany’s public schools?” “Did you or your spouse ever consider private schools?” “What led you to remain in the city of Albany?” “Have you or your spouse ever considered moving to the suburbs?” Therefore, this study used both deductive and inductive approaches. The former included pre-planned questions, whereas the latter arose from the interpretation of the participants’ unique responses and narratives. </w:t>
      </w:r>
    </w:p>
    <w:p w14:paraId="2B34C683" w14:textId="1FBDB2F7" w:rsidR="00050C58" w:rsidRPr="00440181" w:rsidRDefault="00E33FCE" w:rsidP="00440181">
      <w:pPr>
        <w:spacing w:after="0" w:line="480" w:lineRule="auto"/>
        <w:ind w:firstLine="709"/>
        <w:contextualSpacing/>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The interviews ranged from 45 to 120 minutes, were audio recorded, and subsequently transcribed verbatim. All of the participants’ names and the schools their children attended were altered for confidentiality. The only exception to this was Albany High school, which is the city’s sole public high school. After completing five transcriptions, I uploaded the transcripts in Atlas </w:t>
      </w:r>
      <w:proofErr w:type="spellStart"/>
      <w:r w:rsidRPr="00E33FCE">
        <w:rPr>
          <w:rFonts w:ascii="Times New Roman" w:hAnsi="Times New Roman" w:cs="Times New Roman"/>
          <w:color w:val="000000" w:themeColor="text1"/>
          <w:sz w:val="24"/>
          <w:szCs w:val="24"/>
        </w:rPr>
        <w:t>ti</w:t>
      </w:r>
      <w:proofErr w:type="spellEnd"/>
      <w:r w:rsidRPr="00E33FCE">
        <w:rPr>
          <w:rFonts w:ascii="Times New Roman" w:hAnsi="Times New Roman" w:cs="Times New Roman"/>
          <w:color w:val="000000" w:themeColor="text1"/>
          <w:sz w:val="24"/>
          <w:szCs w:val="24"/>
        </w:rPr>
        <w:t xml:space="preserve"> qualitative software and began initial coding of the transcripts for key words, repetitive answer patterns, and common descriptors. After coding five transcripts, I subsequently uploaded, coded, and analyzed the remaining transcripts before returning to reanalyze the initial five transcripts for any codes that had emerged in the latter interviews. Atlas </w:t>
      </w:r>
      <w:proofErr w:type="spellStart"/>
      <w:r w:rsidRPr="00E33FCE">
        <w:rPr>
          <w:rFonts w:ascii="Times New Roman" w:hAnsi="Times New Roman" w:cs="Times New Roman"/>
          <w:color w:val="000000" w:themeColor="text1"/>
          <w:sz w:val="24"/>
          <w:szCs w:val="24"/>
        </w:rPr>
        <w:t>ti</w:t>
      </w:r>
      <w:proofErr w:type="spellEnd"/>
      <w:r w:rsidRPr="00E33FCE">
        <w:rPr>
          <w:rFonts w:ascii="Times New Roman" w:hAnsi="Times New Roman" w:cs="Times New Roman"/>
          <w:color w:val="000000" w:themeColor="text1"/>
          <w:sz w:val="24"/>
          <w:szCs w:val="24"/>
        </w:rPr>
        <w:t xml:space="preserve"> was also used in this inductive analysis to identify exceptions, sort, and group codes. After initial coding, focused coding was performed to assist in the aggregation of broader themes (Charmaz, 2014). Themes centered on skepticism regarding the superior quality of private schools, feelings of elitism in private schools, lack of services in private schools, heightened peer pressure and competition in suburban public schools, and elitism in suburban schools. Out of these thematic summaries arose the conceptual framework for the paper.</w:t>
      </w:r>
    </w:p>
    <w:p w14:paraId="638D40DB" w14:textId="3D835CAD" w:rsidR="00E71148" w:rsidRPr="00440181" w:rsidRDefault="00050C58" w:rsidP="00440181">
      <w:pPr>
        <w:keepNext/>
        <w:keepLines/>
        <w:spacing w:after="0" w:line="480" w:lineRule="auto"/>
        <w:contextualSpacing/>
        <w:jc w:val="both"/>
        <w:outlineLvl w:val="2"/>
        <w:rPr>
          <w:rFonts w:ascii="Times New Roman" w:eastAsiaTheme="majorEastAsia" w:hAnsi="Times New Roman" w:cs="Times New Roman"/>
          <w:b/>
          <w:color w:val="000000" w:themeColor="text1"/>
          <w:sz w:val="24"/>
          <w:szCs w:val="24"/>
        </w:rPr>
      </w:pPr>
      <w:r w:rsidRPr="00115407">
        <w:rPr>
          <w:rFonts w:ascii="Times New Roman" w:eastAsiaTheme="majorEastAsia" w:hAnsi="Times New Roman" w:cs="Times New Roman"/>
          <w:b/>
          <w:color w:val="000000" w:themeColor="text1"/>
          <w:sz w:val="24"/>
          <w:szCs w:val="24"/>
        </w:rPr>
        <w:t xml:space="preserve">Refugee </w:t>
      </w:r>
      <w:r w:rsidR="00440181">
        <w:rPr>
          <w:rFonts w:ascii="Times New Roman" w:eastAsiaTheme="majorEastAsia" w:hAnsi="Times New Roman" w:cs="Times New Roman"/>
          <w:b/>
          <w:color w:val="000000" w:themeColor="text1"/>
          <w:sz w:val="24"/>
          <w:szCs w:val="24"/>
        </w:rPr>
        <w:t>E</w:t>
      </w:r>
      <w:r w:rsidRPr="00115407">
        <w:rPr>
          <w:rFonts w:ascii="Times New Roman" w:eastAsiaTheme="majorEastAsia" w:hAnsi="Times New Roman" w:cs="Times New Roman"/>
          <w:b/>
          <w:color w:val="000000" w:themeColor="text1"/>
          <w:sz w:val="24"/>
          <w:szCs w:val="24"/>
        </w:rPr>
        <w:t xml:space="preserve">xperiences and </w:t>
      </w:r>
      <w:r w:rsidR="00440181">
        <w:rPr>
          <w:rFonts w:ascii="Times New Roman" w:eastAsiaTheme="majorEastAsia" w:hAnsi="Times New Roman" w:cs="Times New Roman"/>
          <w:b/>
          <w:color w:val="000000" w:themeColor="text1"/>
          <w:sz w:val="24"/>
          <w:szCs w:val="24"/>
        </w:rPr>
        <w:t>S</w:t>
      </w:r>
      <w:r w:rsidRPr="00115407">
        <w:rPr>
          <w:rFonts w:ascii="Times New Roman" w:eastAsiaTheme="majorEastAsia" w:hAnsi="Times New Roman" w:cs="Times New Roman"/>
          <w:b/>
          <w:color w:val="000000" w:themeColor="text1"/>
          <w:sz w:val="24"/>
          <w:szCs w:val="24"/>
        </w:rPr>
        <w:t>ocial Interactions</w:t>
      </w:r>
    </w:p>
    <w:p w14:paraId="3CFE0A45" w14:textId="77777777" w:rsidR="00FA0EB2" w:rsidRPr="00115407" w:rsidRDefault="00CC2CEB" w:rsidP="00440181">
      <w:pPr>
        <w:spacing w:after="0" w:line="480" w:lineRule="auto"/>
        <w:ind w:firstLine="720"/>
        <w:contextualSpacing/>
        <w:jc w:val="both"/>
        <w:rPr>
          <w:rFonts w:ascii="Times New Roman" w:eastAsiaTheme="minorEastAsia" w:hAnsi="Times New Roman" w:cs="Times New Roman"/>
          <w:color w:val="000000" w:themeColor="text1"/>
          <w:sz w:val="24"/>
          <w:szCs w:val="24"/>
        </w:rPr>
      </w:pPr>
      <w:r w:rsidRPr="00115407">
        <w:rPr>
          <w:rFonts w:ascii="Times New Roman" w:eastAsiaTheme="minorEastAsia" w:hAnsi="Times New Roman" w:cs="Times New Roman"/>
          <w:color w:val="000000" w:themeColor="text1"/>
          <w:sz w:val="24"/>
          <w:szCs w:val="24"/>
        </w:rPr>
        <w:t xml:space="preserve">At every stage of adaptation to </w:t>
      </w:r>
      <w:r w:rsidR="00D7035D" w:rsidRPr="00115407">
        <w:rPr>
          <w:rFonts w:ascii="Times New Roman" w:eastAsiaTheme="minorEastAsia" w:hAnsi="Times New Roman" w:cs="Times New Roman"/>
          <w:color w:val="000000" w:themeColor="text1"/>
          <w:sz w:val="24"/>
          <w:szCs w:val="24"/>
        </w:rPr>
        <w:t xml:space="preserve">a </w:t>
      </w:r>
      <w:r w:rsidRPr="00115407">
        <w:rPr>
          <w:rFonts w:ascii="Times New Roman" w:eastAsiaTheme="minorEastAsia" w:hAnsi="Times New Roman" w:cs="Times New Roman"/>
          <w:color w:val="000000" w:themeColor="text1"/>
          <w:sz w:val="24"/>
          <w:szCs w:val="24"/>
        </w:rPr>
        <w:t>new environment</w:t>
      </w:r>
      <w:r w:rsidR="00D7035D" w:rsidRPr="00115407">
        <w:rPr>
          <w:rFonts w:ascii="Times New Roman" w:eastAsiaTheme="minorEastAsia" w:hAnsi="Times New Roman" w:cs="Times New Roman"/>
          <w:color w:val="000000" w:themeColor="text1"/>
          <w:sz w:val="24"/>
          <w:szCs w:val="24"/>
        </w:rPr>
        <w:t>,</w:t>
      </w:r>
      <w:r w:rsidRPr="00115407">
        <w:rPr>
          <w:rFonts w:ascii="Times New Roman" w:eastAsiaTheme="minorEastAsia" w:hAnsi="Times New Roman" w:cs="Times New Roman"/>
          <w:color w:val="000000" w:themeColor="text1"/>
          <w:sz w:val="24"/>
          <w:szCs w:val="24"/>
        </w:rPr>
        <w:t xml:space="preserve"> the individual constantly evaluates the surrounding environment and </w:t>
      </w:r>
      <w:proofErr w:type="gramStart"/>
      <w:r w:rsidRPr="00115407">
        <w:rPr>
          <w:rFonts w:ascii="Times New Roman" w:eastAsiaTheme="minorEastAsia" w:hAnsi="Times New Roman" w:cs="Times New Roman"/>
          <w:color w:val="000000" w:themeColor="text1"/>
          <w:sz w:val="24"/>
          <w:szCs w:val="24"/>
        </w:rPr>
        <w:t>make</w:t>
      </w:r>
      <w:r w:rsidR="00D7035D" w:rsidRPr="00115407">
        <w:rPr>
          <w:rFonts w:ascii="Times New Roman" w:eastAsiaTheme="minorEastAsia" w:hAnsi="Times New Roman" w:cs="Times New Roman"/>
          <w:color w:val="000000" w:themeColor="text1"/>
          <w:sz w:val="24"/>
          <w:szCs w:val="24"/>
        </w:rPr>
        <w:t>s</w:t>
      </w:r>
      <w:r w:rsidRPr="00115407">
        <w:rPr>
          <w:rFonts w:ascii="Times New Roman" w:eastAsiaTheme="minorEastAsia" w:hAnsi="Times New Roman" w:cs="Times New Roman"/>
          <w:color w:val="000000" w:themeColor="text1"/>
          <w:sz w:val="24"/>
          <w:szCs w:val="24"/>
        </w:rPr>
        <w:t xml:space="preserve"> adjustments</w:t>
      </w:r>
      <w:proofErr w:type="gramEnd"/>
      <w:r w:rsidRPr="00115407">
        <w:rPr>
          <w:rFonts w:ascii="Times New Roman" w:eastAsiaTheme="minorEastAsia" w:hAnsi="Times New Roman" w:cs="Times New Roman"/>
          <w:color w:val="000000" w:themeColor="text1"/>
          <w:sz w:val="24"/>
          <w:szCs w:val="24"/>
        </w:rPr>
        <w:t xml:space="preserve"> based on the feedback from these interactions. Individuals also define their roles in society by observing other people’s reactions to them.</w:t>
      </w:r>
      <w:r w:rsidR="00045607" w:rsidRPr="00115407">
        <w:rPr>
          <w:rFonts w:ascii="Times New Roman" w:eastAsiaTheme="minorEastAsia" w:hAnsi="Times New Roman" w:cs="Times New Roman"/>
          <w:color w:val="000000" w:themeColor="text1"/>
          <w:sz w:val="24"/>
          <w:szCs w:val="24"/>
        </w:rPr>
        <w:t xml:space="preserve"> In his classical theory of the </w:t>
      </w:r>
      <w:r w:rsidR="00045607" w:rsidRPr="00115407">
        <w:rPr>
          <w:rFonts w:ascii="Times New Roman" w:eastAsiaTheme="minorEastAsia" w:hAnsi="Times New Roman" w:cs="Times New Roman"/>
          <w:i/>
          <w:color w:val="000000" w:themeColor="text1"/>
          <w:sz w:val="24"/>
          <w:szCs w:val="24"/>
        </w:rPr>
        <w:t>looking-glass self</w:t>
      </w:r>
      <w:r w:rsidR="00D7035D" w:rsidRPr="00115407">
        <w:rPr>
          <w:rFonts w:ascii="Times New Roman" w:eastAsiaTheme="minorEastAsia" w:hAnsi="Times New Roman" w:cs="Times New Roman"/>
          <w:color w:val="000000" w:themeColor="text1"/>
          <w:sz w:val="24"/>
          <w:szCs w:val="24"/>
        </w:rPr>
        <w:t>, Charles H. Cooley (1902, in</w:t>
      </w:r>
      <w:r w:rsidR="00045607" w:rsidRPr="00115407">
        <w:rPr>
          <w:rFonts w:ascii="Times New Roman" w:eastAsiaTheme="minorEastAsia" w:hAnsi="Times New Roman" w:cs="Times New Roman"/>
          <w:color w:val="000000" w:themeColor="text1"/>
          <w:sz w:val="24"/>
          <w:szCs w:val="24"/>
        </w:rPr>
        <w:t xml:space="preserve"> </w:t>
      </w:r>
      <w:r w:rsidR="00D03D68" w:rsidRPr="00115407">
        <w:rPr>
          <w:rFonts w:ascii="Times New Roman" w:eastAsiaTheme="minorEastAsia" w:hAnsi="Times New Roman" w:cs="Times New Roman"/>
          <w:color w:val="000000" w:themeColor="text1"/>
          <w:sz w:val="24"/>
          <w:szCs w:val="24"/>
        </w:rPr>
        <w:t xml:space="preserve">Yeung &amp; Martin, 2003) claims that “self is a result of the social process whereby we see ourselves as </w:t>
      </w:r>
      <w:r w:rsidR="00D03D68" w:rsidRPr="00115407">
        <w:rPr>
          <w:rFonts w:ascii="Times New Roman" w:eastAsiaTheme="minorEastAsia" w:hAnsi="Times New Roman" w:cs="Times New Roman"/>
          <w:color w:val="000000" w:themeColor="text1"/>
          <w:sz w:val="24"/>
          <w:szCs w:val="24"/>
        </w:rPr>
        <w:lastRenderedPageBreak/>
        <w:t>others see us.</w:t>
      </w:r>
      <w:r w:rsidR="00D86893" w:rsidRPr="00115407">
        <w:rPr>
          <w:rFonts w:ascii="Times New Roman" w:eastAsiaTheme="minorEastAsia" w:hAnsi="Times New Roman" w:cs="Times New Roman"/>
          <w:color w:val="000000" w:themeColor="text1"/>
          <w:sz w:val="24"/>
          <w:szCs w:val="24"/>
        </w:rPr>
        <w:t>”</w:t>
      </w:r>
      <w:r w:rsidR="00D03D68" w:rsidRPr="00115407">
        <w:rPr>
          <w:rFonts w:ascii="Times New Roman" w:eastAsiaTheme="minorEastAsia" w:hAnsi="Times New Roman" w:cs="Times New Roman"/>
          <w:color w:val="000000" w:themeColor="text1"/>
          <w:sz w:val="24"/>
          <w:szCs w:val="24"/>
        </w:rPr>
        <w:t xml:space="preserve"> Therefore, social interaction defines who we are and our definition of our identities.</w:t>
      </w:r>
      <w:r w:rsidR="00544B49" w:rsidRPr="00115407">
        <w:rPr>
          <w:rFonts w:ascii="Times New Roman" w:eastAsiaTheme="minorEastAsia" w:hAnsi="Times New Roman" w:cs="Times New Roman"/>
          <w:color w:val="000000" w:themeColor="text1"/>
          <w:sz w:val="24"/>
          <w:szCs w:val="24"/>
        </w:rPr>
        <w:t xml:space="preserve"> Limited interactions with the outside world, especially after traumatic events or sudden changes in social life</w:t>
      </w:r>
      <w:r w:rsidR="00E71148" w:rsidRPr="00115407">
        <w:rPr>
          <w:rFonts w:ascii="Times New Roman" w:eastAsiaTheme="minorEastAsia" w:hAnsi="Times New Roman" w:cs="Times New Roman"/>
          <w:color w:val="000000" w:themeColor="text1"/>
          <w:sz w:val="24"/>
          <w:szCs w:val="24"/>
        </w:rPr>
        <w:t xml:space="preserve"> could have severe effects on how individuals see and interpret the world around them</w:t>
      </w:r>
      <w:r w:rsidR="00202CD4" w:rsidRPr="00115407">
        <w:rPr>
          <w:rFonts w:ascii="Times New Roman" w:eastAsiaTheme="minorEastAsia" w:hAnsi="Times New Roman" w:cs="Times New Roman"/>
          <w:color w:val="000000" w:themeColor="text1"/>
          <w:sz w:val="24"/>
          <w:szCs w:val="24"/>
        </w:rPr>
        <w:t xml:space="preserve"> (</w:t>
      </w:r>
      <w:proofErr w:type="spellStart"/>
      <w:r w:rsidR="00202CD4" w:rsidRPr="00115407">
        <w:rPr>
          <w:rFonts w:ascii="Times New Roman" w:eastAsiaTheme="minorEastAsia" w:hAnsi="Times New Roman" w:cs="Times New Roman"/>
          <w:color w:val="000000" w:themeColor="text1"/>
          <w:sz w:val="24"/>
          <w:szCs w:val="24"/>
        </w:rPr>
        <w:t>Gürer</w:t>
      </w:r>
      <w:proofErr w:type="spellEnd"/>
      <w:r w:rsidR="00202CD4" w:rsidRPr="00115407">
        <w:rPr>
          <w:rFonts w:ascii="Times New Roman" w:eastAsiaTheme="minorEastAsia" w:hAnsi="Times New Roman" w:cs="Times New Roman"/>
          <w:color w:val="000000" w:themeColor="text1"/>
          <w:sz w:val="24"/>
          <w:szCs w:val="24"/>
        </w:rPr>
        <w:t xml:space="preserve"> </w:t>
      </w:r>
      <w:r w:rsidR="000E3037" w:rsidRPr="00115407">
        <w:rPr>
          <w:rFonts w:ascii="Times New Roman" w:eastAsiaTheme="minorEastAsia" w:hAnsi="Times New Roman" w:cs="Times New Roman"/>
          <w:color w:val="000000" w:themeColor="text1"/>
          <w:sz w:val="24"/>
          <w:szCs w:val="24"/>
        </w:rPr>
        <w:t>&amp;</w:t>
      </w:r>
      <w:r w:rsidR="00202CD4" w:rsidRPr="00115407">
        <w:rPr>
          <w:rFonts w:ascii="Times New Roman" w:eastAsiaTheme="minorEastAsia" w:hAnsi="Times New Roman" w:cs="Times New Roman"/>
          <w:color w:val="000000" w:themeColor="text1"/>
          <w:sz w:val="24"/>
          <w:szCs w:val="24"/>
        </w:rPr>
        <w:t xml:space="preserve"> </w:t>
      </w:r>
      <w:proofErr w:type="spellStart"/>
      <w:r w:rsidR="00202CD4" w:rsidRPr="00115407">
        <w:rPr>
          <w:rFonts w:ascii="Times New Roman" w:eastAsiaTheme="minorEastAsia" w:hAnsi="Times New Roman" w:cs="Times New Roman"/>
          <w:color w:val="000000" w:themeColor="text1"/>
          <w:sz w:val="24"/>
          <w:szCs w:val="24"/>
        </w:rPr>
        <w:t>Akgül</w:t>
      </w:r>
      <w:proofErr w:type="spellEnd"/>
      <w:r w:rsidR="00202CD4" w:rsidRPr="00115407">
        <w:rPr>
          <w:rFonts w:ascii="Times New Roman" w:eastAsiaTheme="minorEastAsia" w:hAnsi="Times New Roman" w:cs="Times New Roman"/>
          <w:color w:val="000000" w:themeColor="text1"/>
          <w:sz w:val="24"/>
          <w:szCs w:val="24"/>
        </w:rPr>
        <w:t>, 2019)</w:t>
      </w:r>
      <w:r w:rsidR="00E71148" w:rsidRPr="00115407">
        <w:rPr>
          <w:rFonts w:ascii="Times New Roman" w:eastAsiaTheme="minorEastAsia" w:hAnsi="Times New Roman" w:cs="Times New Roman"/>
          <w:color w:val="000000" w:themeColor="text1"/>
          <w:sz w:val="24"/>
          <w:szCs w:val="24"/>
        </w:rPr>
        <w:t>.</w:t>
      </w:r>
      <w:r w:rsidR="00FC6C7D" w:rsidRPr="00115407">
        <w:rPr>
          <w:rFonts w:ascii="Times New Roman" w:eastAsiaTheme="minorEastAsia" w:hAnsi="Times New Roman" w:cs="Times New Roman"/>
          <w:color w:val="000000" w:themeColor="text1"/>
          <w:sz w:val="24"/>
          <w:szCs w:val="24"/>
        </w:rPr>
        <w:t xml:space="preserve"> After leaving their country of origin, refugees lose their previous social connection which also </w:t>
      </w:r>
      <w:r w:rsidR="00D86893" w:rsidRPr="00115407">
        <w:rPr>
          <w:rFonts w:ascii="Times New Roman" w:eastAsiaTheme="minorEastAsia" w:hAnsi="Times New Roman" w:cs="Times New Roman"/>
          <w:color w:val="000000" w:themeColor="text1"/>
          <w:sz w:val="24"/>
          <w:szCs w:val="24"/>
        </w:rPr>
        <w:t>a</w:t>
      </w:r>
      <w:r w:rsidR="00FC6C7D" w:rsidRPr="00115407">
        <w:rPr>
          <w:rFonts w:ascii="Times New Roman" w:eastAsiaTheme="minorEastAsia" w:hAnsi="Times New Roman" w:cs="Times New Roman"/>
          <w:color w:val="000000" w:themeColor="text1"/>
          <w:sz w:val="24"/>
          <w:szCs w:val="24"/>
        </w:rPr>
        <w:t>ffects their perception of identity. Their new social envi</w:t>
      </w:r>
      <w:r w:rsidR="00D86893" w:rsidRPr="00115407">
        <w:rPr>
          <w:rFonts w:ascii="Times New Roman" w:eastAsiaTheme="minorEastAsia" w:hAnsi="Times New Roman" w:cs="Times New Roman"/>
          <w:color w:val="000000" w:themeColor="text1"/>
          <w:sz w:val="24"/>
          <w:szCs w:val="24"/>
        </w:rPr>
        <w:t>ro</w:t>
      </w:r>
      <w:r w:rsidR="00FC6C7D" w:rsidRPr="00115407">
        <w:rPr>
          <w:rFonts w:ascii="Times New Roman" w:eastAsiaTheme="minorEastAsia" w:hAnsi="Times New Roman" w:cs="Times New Roman"/>
          <w:color w:val="000000" w:themeColor="text1"/>
          <w:sz w:val="24"/>
          <w:szCs w:val="24"/>
        </w:rPr>
        <w:t>nment and interactions define the</w:t>
      </w:r>
      <w:r w:rsidR="00D86893" w:rsidRPr="00115407">
        <w:rPr>
          <w:rFonts w:ascii="Times New Roman" w:eastAsiaTheme="minorEastAsia" w:hAnsi="Times New Roman" w:cs="Times New Roman"/>
          <w:color w:val="000000" w:themeColor="text1"/>
          <w:sz w:val="24"/>
          <w:szCs w:val="24"/>
        </w:rPr>
        <w:t>i</w:t>
      </w:r>
      <w:r w:rsidR="00FC6C7D" w:rsidRPr="00115407">
        <w:rPr>
          <w:rFonts w:ascii="Times New Roman" w:eastAsiaTheme="minorEastAsia" w:hAnsi="Times New Roman" w:cs="Times New Roman"/>
          <w:color w:val="000000" w:themeColor="text1"/>
          <w:sz w:val="24"/>
          <w:szCs w:val="24"/>
        </w:rPr>
        <w:t>r new self</w:t>
      </w:r>
      <w:r w:rsidR="00D86893" w:rsidRPr="00115407">
        <w:rPr>
          <w:rFonts w:ascii="Times New Roman" w:eastAsiaTheme="minorEastAsia" w:hAnsi="Times New Roman" w:cs="Times New Roman"/>
          <w:color w:val="000000" w:themeColor="text1"/>
          <w:sz w:val="24"/>
          <w:szCs w:val="24"/>
        </w:rPr>
        <w:t>-</w:t>
      </w:r>
      <w:r w:rsidR="00FC6C7D" w:rsidRPr="00115407">
        <w:rPr>
          <w:rFonts w:ascii="Times New Roman" w:eastAsiaTheme="minorEastAsia" w:hAnsi="Times New Roman" w:cs="Times New Roman"/>
          <w:color w:val="000000" w:themeColor="text1"/>
          <w:sz w:val="24"/>
          <w:szCs w:val="24"/>
        </w:rPr>
        <w:t>per</w:t>
      </w:r>
      <w:r w:rsidR="00247D6A" w:rsidRPr="00115407">
        <w:rPr>
          <w:rFonts w:ascii="Times New Roman" w:eastAsiaTheme="minorEastAsia" w:hAnsi="Times New Roman" w:cs="Times New Roman"/>
          <w:color w:val="000000" w:themeColor="text1"/>
          <w:sz w:val="24"/>
          <w:szCs w:val="24"/>
        </w:rPr>
        <w:t>ceptions. In other words, refugees</w:t>
      </w:r>
      <w:r w:rsidR="00D86893" w:rsidRPr="00115407">
        <w:rPr>
          <w:rFonts w:ascii="Times New Roman" w:eastAsiaTheme="minorEastAsia" w:hAnsi="Times New Roman" w:cs="Times New Roman"/>
          <w:color w:val="000000" w:themeColor="text1"/>
          <w:sz w:val="24"/>
          <w:szCs w:val="24"/>
        </w:rPr>
        <w:t>'</w:t>
      </w:r>
      <w:r w:rsidR="00247D6A" w:rsidRPr="00115407">
        <w:rPr>
          <w:rFonts w:ascii="Times New Roman" w:eastAsiaTheme="minorEastAsia" w:hAnsi="Times New Roman" w:cs="Times New Roman"/>
          <w:color w:val="000000" w:themeColor="text1"/>
          <w:sz w:val="24"/>
          <w:szCs w:val="24"/>
        </w:rPr>
        <w:t xml:space="preserve"> self</w:t>
      </w:r>
      <w:r w:rsidR="00D86893" w:rsidRPr="00115407">
        <w:rPr>
          <w:rFonts w:ascii="Times New Roman" w:eastAsiaTheme="minorEastAsia" w:hAnsi="Times New Roman" w:cs="Times New Roman"/>
          <w:color w:val="000000" w:themeColor="text1"/>
          <w:sz w:val="24"/>
          <w:szCs w:val="24"/>
        </w:rPr>
        <w:t>-</w:t>
      </w:r>
      <w:r w:rsidR="00247D6A" w:rsidRPr="00115407">
        <w:rPr>
          <w:rFonts w:ascii="Times New Roman" w:eastAsiaTheme="minorEastAsia" w:hAnsi="Times New Roman" w:cs="Times New Roman"/>
          <w:color w:val="000000" w:themeColor="text1"/>
          <w:sz w:val="24"/>
          <w:szCs w:val="24"/>
        </w:rPr>
        <w:t xml:space="preserve">concept </w:t>
      </w:r>
      <w:r w:rsidR="00050C58" w:rsidRPr="00115407">
        <w:rPr>
          <w:rFonts w:ascii="Times New Roman" w:eastAsiaTheme="minorEastAsia" w:hAnsi="Times New Roman" w:cs="Times New Roman"/>
          <w:color w:val="000000" w:themeColor="text1"/>
          <w:sz w:val="24"/>
          <w:szCs w:val="24"/>
        </w:rPr>
        <w:t>is shaped by the</w:t>
      </w:r>
      <w:r w:rsidR="00247D6A" w:rsidRPr="00115407">
        <w:rPr>
          <w:rFonts w:ascii="Times New Roman" w:eastAsiaTheme="minorEastAsia" w:hAnsi="Times New Roman" w:cs="Times New Roman"/>
          <w:color w:val="000000" w:themeColor="text1"/>
          <w:sz w:val="24"/>
          <w:szCs w:val="24"/>
        </w:rPr>
        <w:t>ir</w:t>
      </w:r>
      <w:r w:rsidR="00050C58" w:rsidRPr="00115407">
        <w:rPr>
          <w:rFonts w:ascii="Times New Roman" w:eastAsiaTheme="minorEastAsia" w:hAnsi="Times New Roman" w:cs="Times New Roman"/>
          <w:color w:val="000000" w:themeColor="text1"/>
          <w:sz w:val="24"/>
          <w:szCs w:val="24"/>
        </w:rPr>
        <w:t xml:space="preserve"> social interactions which eventually influence the re-shaping of refugees</w:t>
      </w:r>
      <w:r w:rsidR="00D86893" w:rsidRPr="00115407">
        <w:rPr>
          <w:rFonts w:ascii="Times New Roman" w:eastAsiaTheme="minorEastAsia" w:hAnsi="Times New Roman" w:cs="Times New Roman"/>
          <w:color w:val="000000" w:themeColor="text1"/>
          <w:sz w:val="24"/>
          <w:szCs w:val="24"/>
        </w:rPr>
        <w:t>'</w:t>
      </w:r>
      <w:r w:rsidR="00050C58" w:rsidRPr="00115407">
        <w:rPr>
          <w:rFonts w:ascii="Times New Roman" w:eastAsiaTheme="minorEastAsia" w:hAnsi="Times New Roman" w:cs="Times New Roman"/>
          <w:color w:val="000000" w:themeColor="text1"/>
          <w:sz w:val="24"/>
          <w:szCs w:val="24"/>
        </w:rPr>
        <w:t xml:space="preserve"> new identities in the host societies.</w:t>
      </w:r>
      <w:r w:rsidR="00FA0EB2" w:rsidRPr="00115407">
        <w:rPr>
          <w:rFonts w:ascii="Times New Roman" w:eastAsiaTheme="minorEastAsia" w:hAnsi="Times New Roman" w:cs="Times New Roman"/>
          <w:color w:val="000000" w:themeColor="text1"/>
          <w:sz w:val="24"/>
          <w:szCs w:val="24"/>
        </w:rPr>
        <w:t xml:space="preserve"> </w:t>
      </w:r>
    </w:p>
    <w:p w14:paraId="78DCC471" w14:textId="7073EC1D" w:rsidR="00006CBB" w:rsidRPr="00115407" w:rsidRDefault="00050C58" w:rsidP="00440181">
      <w:pPr>
        <w:spacing w:after="0" w:line="480" w:lineRule="auto"/>
        <w:ind w:firstLine="720"/>
        <w:contextualSpacing/>
        <w:jc w:val="both"/>
        <w:rPr>
          <w:rFonts w:ascii="Times New Roman" w:eastAsiaTheme="minorEastAsia" w:hAnsi="Times New Roman" w:cs="Times New Roman"/>
          <w:color w:val="000000" w:themeColor="text1"/>
          <w:sz w:val="24"/>
          <w:szCs w:val="24"/>
        </w:rPr>
      </w:pPr>
      <w:r w:rsidRPr="00115407">
        <w:rPr>
          <w:rFonts w:ascii="Times New Roman" w:eastAsiaTheme="minorEastAsia" w:hAnsi="Times New Roman" w:cs="Times New Roman"/>
          <w:color w:val="000000" w:themeColor="text1"/>
          <w:sz w:val="24"/>
          <w:szCs w:val="24"/>
        </w:rPr>
        <w:t xml:space="preserve">Limited social contact and interaction with the members of the host community </w:t>
      </w:r>
      <w:r w:rsidR="00FA0EB2" w:rsidRPr="00115407">
        <w:rPr>
          <w:rFonts w:ascii="Times New Roman" w:eastAsiaTheme="minorEastAsia" w:hAnsi="Times New Roman" w:cs="Times New Roman"/>
          <w:color w:val="000000" w:themeColor="text1"/>
          <w:sz w:val="24"/>
          <w:szCs w:val="24"/>
        </w:rPr>
        <w:t xml:space="preserve">also </w:t>
      </w:r>
      <w:r w:rsidRPr="00115407">
        <w:rPr>
          <w:rFonts w:ascii="Times New Roman" w:eastAsiaTheme="minorEastAsia" w:hAnsi="Times New Roman" w:cs="Times New Roman"/>
          <w:color w:val="000000" w:themeColor="text1"/>
          <w:sz w:val="24"/>
          <w:szCs w:val="24"/>
        </w:rPr>
        <w:t>reduce</w:t>
      </w:r>
      <w:r w:rsidR="00FA0EB2" w:rsidRPr="00115407">
        <w:rPr>
          <w:rFonts w:ascii="Times New Roman" w:eastAsiaTheme="minorEastAsia" w:hAnsi="Times New Roman" w:cs="Times New Roman"/>
          <w:color w:val="000000" w:themeColor="text1"/>
          <w:sz w:val="24"/>
          <w:szCs w:val="24"/>
        </w:rPr>
        <w:t xml:space="preserve">s the likelihood of integration and </w:t>
      </w:r>
      <w:r w:rsidR="00286A8C" w:rsidRPr="00115407">
        <w:rPr>
          <w:rFonts w:ascii="Times New Roman" w:eastAsiaTheme="minorEastAsia" w:hAnsi="Times New Roman" w:cs="Times New Roman"/>
          <w:color w:val="000000" w:themeColor="text1"/>
          <w:sz w:val="24"/>
          <w:szCs w:val="24"/>
        </w:rPr>
        <w:t>lead</w:t>
      </w:r>
      <w:r w:rsidR="00FA0EB2" w:rsidRPr="00115407">
        <w:rPr>
          <w:rFonts w:ascii="Times New Roman" w:eastAsiaTheme="minorEastAsia" w:hAnsi="Times New Roman" w:cs="Times New Roman"/>
          <w:color w:val="000000" w:themeColor="text1"/>
          <w:sz w:val="24"/>
          <w:szCs w:val="24"/>
        </w:rPr>
        <w:t xml:space="preserve"> refugees to develop relationships with communities that they share the same language and culture. When individuals during their integration process need assistance, having no</w:t>
      </w:r>
      <w:r w:rsidR="00286A8C" w:rsidRPr="00115407">
        <w:rPr>
          <w:rFonts w:ascii="Times New Roman" w:eastAsiaTheme="minorEastAsia" w:hAnsi="Times New Roman" w:cs="Times New Roman"/>
          <w:color w:val="000000" w:themeColor="text1"/>
          <w:sz w:val="24"/>
          <w:szCs w:val="24"/>
        </w:rPr>
        <w:t xml:space="preserve"> contact from host communities gives no option but </w:t>
      </w:r>
      <w:r w:rsidR="00216649" w:rsidRPr="00115407">
        <w:rPr>
          <w:rFonts w:ascii="Times New Roman" w:eastAsiaTheme="minorEastAsia" w:hAnsi="Times New Roman" w:cs="Times New Roman"/>
          <w:color w:val="000000" w:themeColor="text1"/>
          <w:sz w:val="24"/>
          <w:szCs w:val="24"/>
        </w:rPr>
        <w:t xml:space="preserve">to </w:t>
      </w:r>
      <w:r w:rsidR="00FA0EB2" w:rsidRPr="00115407">
        <w:rPr>
          <w:rFonts w:ascii="Times New Roman" w:eastAsiaTheme="minorEastAsia" w:hAnsi="Times New Roman" w:cs="Times New Roman"/>
          <w:color w:val="000000" w:themeColor="text1"/>
          <w:sz w:val="24"/>
          <w:szCs w:val="24"/>
        </w:rPr>
        <w:t>seek help from communities that shares the same language and culture.</w:t>
      </w:r>
      <w:r w:rsidR="00286A8C" w:rsidRPr="00115407">
        <w:rPr>
          <w:rFonts w:ascii="Times New Roman" w:eastAsiaTheme="minorEastAsia" w:hAnsi="Times New Roman" w:cs="Times New Roman"/>
          <w:color w:val="000000" w:themeColor="text1"/>
          <w:sz w:val="24"/>
          <w:szCs w:val="24"/>
        </w:rPr>
        <w:t xml:space="preserve"> One can</w:t>
      </w:r>
      <w:r w:rsidR="00FA0EB2" w:rsidRPr="00115407">
        <w:rPr>
          <w:rFonts w:ascii="Times New Roman" w:eastAsiaTheme="minorEastAsia" w:hAnsi="Times New Roman" w:cs="Times New Roman"/>
          <w:color w:val="000000" w:themeColor="text1"/>
          <w:sz w:val="24"/>
          <w:szCs w:val="24"/>
        </w:rPr>
        <w:t xml:space="preserve"> argue that those communities ar</w:t>
      </w:r>
      <w:r w:rsidR="004121FC" w:rsidRPr="00115407">
        <w:rPr>
          <w:rFonts w:ascii="Times New Roman" w:eastAsiaTheme="minorEastAsia" w:hAnsi="Times New Roman" w:cs="Times New Roman"/>
          <w:color w:val="000000" w:themeColor="text1"/>
          <w:sz w:val="24"/>
          <w:szCs w:val="24"/>
        </w:rPr>
        <w:t xml:space="preserve">e also part of the host society and such </w:t>
      </w:r>
      <w:r w:rsidR="00E12D76" w:rsidRPr="00115407">
        <w:rPr>
          <w:rFonts w:ascii="Times New Roman" w:eastAsiaTheme="minorEastAsia" w:hAnsi="Times New Roman" w:cs="Times New Roman"/>
          <w:color w:val="000000" w:themeColor="text1"/>
          <w:sz w:val="24"/>
          <w:szCs w:val="24"/>
        </w:rPr>
        <w:t xml:space="preserve">an </w:t>
      </w:r>
      <w:r w:rsidR="004121FC" w:rsidRPr="00115407">
        <w:rPr>
          <w:rFonts w:ascii="Times New Roman" w:eastAsiaTheme="minorEastAsia" w:hAnsi="Times New Roman" w:cs="Times New Roman"/>
          <w:color w:val="000000" w:themeColor="text1"/>
          <w:sz w:val="24"/>
          <w:szCs w:val="24"/>
        </w:rPr>
        <w:t>approach might produce positive results for integration. H</w:t>
      </w:r>
      <w:r w:rsidR="00FA0EB2" w:rsidRPr="00115407">
        <w:rPr>
          <w:rFonts w:ascii="Times New Roman" w:eastAsiaTheme="minorEastAsia" w:hAnsi="Times New Roman" w:cs="Times New Roman"/>
          <w:color w:val="000000" w:themeColor="text1"/>
          <w:sz w:val="24"/>
          <w:szCs w:val="24"/>
        </w:rPr>
        <w:t>owever</w:t>
      </w:r>
      <w:r w:rsidR="004121FC" w:rsidRPr="00115407">
        <w:rPr>
          <w:rFonts w:ascii="Times New Roman" w:eastAsiaTheme="minorEastAsia" w:hAnsi="Times New Roman" w:cs="Times New Roman"/>
          <w:color w:val="000000" w:themeColor="text1"/>
          <w:sz w:val="24"/>
          <w:szCs w:val="24"/>
        </w:rPr>
        <w:t xml:space="preserve">, </w:t>
      </w:r>
      <w:r w:rsidR="00440ABC" w:rsidRPr="00115407">
        <w:rPr>
          <w:rFonts w:ascii="Times New Roman" w:eastAsiaTheme="minorEastAsia" w:hAnsi="Times New Roman" w:cs="Times New Roman"/>
          <w:color w:val="000000" w:themeColor="text1"/>
          <w:sz w:val="24"/>
          <w:szCs w:val="24"/>
        </w:rPr>
        <w:t>those communities</w:t>
      </w:r>
      <w:r w:rsidR="004121FC" w:rsidRPr="00115407">
        <w:rPr>
          <w:rFonts w:ascii="Times New Roman" w:eastAsiaTheme="minorEastAsia" w:hAnsi="Times New Roman" w:cs="Times New Roman"/>
          <w:color w:val="000000" w:themeColor="text1"/>
          <w:sz w:val="24"/>
          <w:szCs w:val="24"/>
        </w:rPr>
        <w:t>,</w:t>
      </w:r>
      <w:r w:rsidR="00440ABC" w:rsidRPr="00115407">
        <w:rPr>
          <w:rFonts w:ascii="Times New Roman" w:eastAsiaTheme="minorEastAsia" w:hAnsi="Times New Roman" w:cs="Times New Roman"/>
          <w:color w:val="000000" w:themeColor="text1"/>
          <w:sz w:val="24"/>
          <w:szCs w:val="24"/>
        </w:rPr>
        <w:t xml:space="preserve"> in most cases</w:t>
      </w:r>
      <w:r w:rsidR="004121FC" w:rsidRPr="00115407">
        <w:rPr>
          <w:rFonts w:ascii="Times New Roman" w:eastAsiaTheme="minorEastAsia" w:hAnsi="Times New Roman" w:cs="Times New Roman"/>
          <w:color w:val="000000" w:themeColor="text1"/>
          <w:sz w:val="24"/>
          <w:szCs w:val="24"/>
        </w:rPr>
        <w:t>,</w:t>
      </w:r>
      <w:r w:rsidR="00440ABC" w:rsidRPr="00115407">
        <w:rPr>
          <w:rFonts w:ascii="Times New Roman" w:eastAsiaTheme="minorEastAsia" w:hAnsi="Times New Roman" w:cs="Times New Roman"/>
          <w:color w:val="000000" w:themeColor="text1"/>
          <w:sz w:val="24"/>
          <w:szCs w:val="24"/>
        </w:rPr>
        <w:t xml:space="preserve"> have their own integration problems</w:t>
      </w:r>
      <w:r w:rsidR="004121FC" w:rsidRPr="00115407">
        <w:rPr>
          <w:rFonts w:ascii="Times New Roman" w:eastAsiaTheme="minorEastAsia" w:hAnsi="Times New Roman" w:cs="Times New Roman"/>
          <w:color w:val="000000" w:themeColor="text1"/>
          <w:sz w:val="24"/>
          <w:szCs w:val="24"/>
        </w:rPr>
        <w:t xml:space="preserve"> and trust within these communities is not very well established</w:t>
      </w:r>
      <w:r w:rsidR="00440ABC" w:rsidRPr="00115407">
        <w:rPr>
          <w:rFonts w:ascii="Times New Roman" w:eastAsiaTheme="minorEastAsia" w:hAnsi="Times New Roman" w:cs="Times New Roman"/>
          <w:color w:val="000000" w:themeColor="text1"/>
          <w:sz w:val="24"/>
          <w:szCs w:val="24"/>
        </w:rPr>
        <w:t xml:space="preserve">. </w:t>
      </w:r>
      <w:r w:rsidR="004121FC" w:rsidRPr="00115407">
        <w:rPr>
          <w:rFonts w:ascii="Times New Roman" w:eastAsiaTheme="minorEastAsia" w:hAnsi="Times New Roman" w:cs="Times New Roman"/>
          <w:color w:val="000000" w:themeColor="text1"/>
          <w:sz w:val="24"/>
          <w:szCs w:val="24"/>
        </w:rPr>
        <w:t>In addition to these structural problems, especially f</w:t>
      </w:r>
      <w:r w:rsidR="00FA0EB2" w:rsidRPr="00115407">
        <w:rPr>
          <w:rFonts w:ascii="Times New Roman" w:eastAsiaTheme="minorEastAsia" w:hAnsi="Times New Roman" w:cs="Times New Roman"/>
          <w:color w:val="000000" w:themeColor="text1"/>
          <w:sz w:val="24"/>
          <w:szCs w:val="24"/>
        </w:rPr>
        <w:t>or political asylum seekers</w:t>
      </w:r>
      <w:r w:rsidR="00440ABC" w:rsidRPr="00115407">
        <w:rPr>
          <w:rFonts w:ascii="Times New Roman" w:eastAsiaTheme="minorEastAsia" w:hAnsi="Times New Roman" w:cs="Times New Roman"/>
          <w:color w:val="000000" w:themeColor="text1"/>
          <w:sz w:val="24"/>
          <w:szCs w:val="24"/>
        </w:rPr>
        <w:t xml:space="preserve">, </w:t>
      </w:r>
      <w:r w:rsidR="004121FC" w:rsidRPr="00115407">
        <w:rPr>
          <w:rFonts w:ascii="Times New Roman" w:eastAsiaTheme="minorEastAsia" w:hAnsi="Times New Roman" w:cs="Times New Roman"/>
          <w:color w:val="000000" w:themeColor="text1"/>
          <w:sz w:val="24"/>
          <w:szCs w:val="24"/>
        </w:rPr>
        <w:t xml:space="preserve">contact with communities from </w:t>
      </w:r>
      <w:r w:rsidR="007C5785" w:rsidRPr="00115407">
        <w:rPr>
          <w:rFonts w:ascii="Times New Roman" w:eastAsiaTheme="minorEastAsia" w:hAnsi="Times New Roman" w:cs="Times New Roman"/>
          <w:color w:val="000000" w:themeColor="text1"/>
          <w:sz w:val="24"/>
          <w:szCs w:val="24"/>
        </w:rPr>
        <w:t xml:space="preserve">the </w:t>
      </w:r>
      <w:r w:rsidR="004121FC" w:rsidRPr="00115407">
        <w:rPr>
          <w:rFonts w:ascii="Times New Roman" w:eastAsiaTheme="minorEastAsia" w:hAnsi="Times New Roman" w:cs="Times New Roman"/>
          <w:color w:val="000000" w:themeColor="text1"/>
          <w:sz w:val="24"/>
          <w:szCs w:val="24"/>
        </w:rPr>
        <w:t xml:space="preserve">country of origin brings some risks therefore, </w:t>
      </w:r>
      <w:r w:rsidR="00FA0EB2" w:rsidRPr="00115407">
        <w:rPr>
          <w:rFonts w:ascii="Times New Roman" w:eastAsiaTheme="minorEastAsia" w:hAnsi="Times New Roman" w:cs="Times New Roman"/>
          <w:color w:val="000000" w:themeColor="text1"/>
          <w:sz w:val="24"/>
          <w:szCs w:val="24"/>
        </w:rPr>
        <w:t>they either stay isolated or become a part of</w:t>
      </w:r>
      <w:r w:rsidR="004121FC" w:rsidRPr="00115407">
        <w:rPr>
          <w:rFonts w:ascii="Times New Roman" w:eastAsiaTheme="minorEastAsia" w:hAnsi="Times New Roman" w:cs="Times New Roman"/>
          <w:color w:val="000000" w:themeColor="text1"/>
          <w:sz w:val="24"/>
          <w:szCs w:val="24"/>
        </w:rPr>
        <w:t xml:space="preserve"> </w:t>
      </w:r>
      <w:r w:rsidR="001741B1" w:rsidRPr="00115407">
        <w:rPr>
          <w:rFonts w:ascii="Times New Roman" w:eastAsiaTheme="minorEastAsia" w:hAnsi="Times New Roman" w:cs="Times New Roman"/>
          <w:color w:val="000000" w:themeColor="text1"/>
          <w:sz w:val="24"/>
          <w:szCs w:val="24"/>
        </w:rPr>
        <w:t xml:space="preserve">a </w:t>
      </w:r>
      <w:r w:rsidR="004121FC" w:rsidRPr="00115407">
        <w:rPr>
          <w:rFonts w:ascii="Times New Roman" w:eastAsiaTheme="minorEastAsia" w:hAnsi="Times New Roman" w:cs="Times New Roman"/>
          <w:color w:val="000000" w:themeColor="text1"/>
          <w:sz w:val="24"/>
          <w:szCs w:val="24"/>
        </w:rPr>
        <w:t>selective group in these</w:t>
      </w:r>
      <w:r w:rsidR="00FA0EB2" w:rsidRPr="00115407">
        <w:rPr>
          <w:rFonts w:ascii="Times New Roman" w:eastAsiaTheme="minorEastAsia" w:hAnsi="Times New Roman" w:cs="Times New Roman"/>
          <w:color w:val="000000" w:themeColor="text1"/>
          <w:sz w:val="24"/>
          <w:szCs w:val="24"/>
        </w:rPr>
        <w:t xml:space="preserve"> communities</w:t>
      </w:r>
      <w:r w:rsidR="004121FC" w:rsidRPr="00115407">
        <w:rPr>
          <w:rFonts w:ascii="Times New Roman" w:eastAsiaTheme="minorEastAsia" w:hAnsi="Times New Roman" w:cs="Times New Roman"/>
          <w:color w:val="000000" w:themeColor="text1"/>
          <w:sz w:val="24"/>
          <w:szCs w:val="24"/>
        </w:rPr>
        <w:t xml:space="preserve">. </w:t>
      </w:r>
      <w:r w:rsidRPr="00115407">
        <w:rPr>
          <w:rFonts w:ascii="Times New Roman" w:eastAsiaTheme="minorEastAsia" w:hAnsi="Times New Roman" w:cs="Times New Roman"/>
          <w:color w:val="000000" w:themeColor="text1"/>
          <w:sz w:val="24"/>
          <w:szCs w:val="24"/>
        </w:rPr>
        <w:t>Not developing social interactions</w:t>
      </w:r>
      <w:r w:rsidR="00440ABC" w:rsidRPr="00115407">
        <w:rPr>
          <w:rFonts w:ascii="Times New Roman" w:eastAsiaTheme="minorEastAsia" w:hAnsi="Times New Roman" w:cs="Times New Roman"/>
          <w:color w:val="000000" w:themeColor="text1"/>
          <w:sz w:val="24"/>
          <w:szCs w:val="24"/>
        </w:rPr>
        <w:t xml:space="preserve"> with</w:t>
      </w:r>
      <w:r w:rsidR="004121FC" w:rsidRPr="00115407">
        <w:rPr>
          <w:rFonts w:ascii="Times New Roman" w:eastAsiaTheme="minorEastAsia" w:hAnsi="Times New Roman" w:cs="Times New Roman"/>
          <w:color w:val="000000" w:themeColor="text1"/>
          <w:sz w:val="24"/>
          <w:szCs w:val="24"/>
        </w:rPr>
        <w:t xml:space="preserve"> </w:t>
      </w:r>
      <w:r w:rsidR="00440ABC" w:rsidRPr="00115407">
        <w:rPr>
          <w:rFonts w:ascii="Times New Roman" w:eastAsiaTheme="minorEastAsia" w:hAnsi="Times New Roman" w:cs="Times New Roman"/>
          <w:color w:val="000000" w:themeColor="text1"/>
          <w:sz w:val="24"/>
          <w:szCs w:val="24"/>
        </w:rPr>
        <w:t>mainstream society</w:t>
      </w:r>
      <w:r w:rsidRPr="00115407">
        <w:rPr>
          <w:rFonts w:ascii="Times New Roman" w:eastAsiaTheme="minorEastAsia" w:hAnsi="Times New Roman" w:cs="Times New Roman"/>
          <w:color w:val="000000" w:themeColor="text1"/>
          <w:sz w:val="24"/>
          <w:szCs w:val="24"/>
        </w:rPr>
        <w:t xml:space="preserve"> puts refugees in </w:t>
      </w:r>
      <w:r w:rsidR="00274472" w:rsidRPr="00115407">
        <w:rPr>
          <w:rFonts w:ascii="Times New Roman" w:eastAsiaTheme="minorEastAsia" w:hAnsi="Times New Roman" w:cs="Times New Roman"/>
          <w:color w:val="000000" w:themeColor="text1"/>
          <w:sz w:val="24"/>
          <w:szCs w:val="24"/>
        </w:rPr>
        <w:t xml:space="preserve">the </w:t>
      </w:r>
      <w:r w:rsidRPr="00115407">
        <w:rPr>
          <w:rFonts w:ascii="Times New Roman" w:eastAsiaTheme="minorEastAsia" w:hAnsi="Times New Roman" w:cs="Times New Roman"/>
          <w:color w:val="000000" w:themeColor="text1"/>
          <w:sz w:val="24"/>
          <w:szCs w:val="24"/>
        </w:rPr>
        <w:t xml:space="preserve">already established </w:t>
      </w:r>
      <w:r w:rsidR="00440ABC" w:rsidRPr="00115407">
        <w:rPr>
          <w:rFonts w:ascii="Times New Roman" w:eastAsiaTheme="minorEastAsia" w:hAnsi="Times New Roman" w:cs="Times New Roman"/>
          <w:color w:val="000000" w:themeColor="text1"/>
          <w:sz w:val="24"/>
          <w:szCs w:val="24"/>
        </w:rPr>
        <w:t>diaspora or closed communities which hinder integration process</w:t>
      </w:r>
      <w:r w:rsidR="004121FC" w:rsidRPr="00115407">
        <w:rPr>
          <w:rFonts w:ascii="Times New Roman" w:eastAsiaTheme="minorEastAsia" w:hAnsi="Times New Roman" w:cs="Times New Roman"/>
          <w:color w:val="000000" w:themeColor="text1"/>
          <w:sz w:val="24"/>
          <w:szCs w:val="24"/>
        </w:rPr>
        <w:t xml:space="preserve"> in the long run</w:t>
      </w:r>
      <w:r w:rsidRPr="00115407">
        <w:rPr>
          <w:rFonts w:ascii="Times New Roman" w:eastAsiaTheme="minorEastAsia" w:hAnsi="Times New Roman" w:cs="Times New Roman"/>
          <w:color w:val="000000" w:themeColor="text1"/>
          <w:sz w:val="24"/>
          <w:szCs w:val="24"/>
        </w:rPr>
        <w:t>.</w:t>
      </w:r>
      <w:r w:rsidR="00C74A1F">
        <w:rPr>
          <w:rFonts w:ascii="Times New Roman" w:eastAsiaTheme="minorEastAsia" w:hAnsi="Times New Roman" w:cs="Times New Roman"/>
          <w:color w:val="000000" w:themeColor="text1"/>
          <w:sz w:val="24"/>
          <w:szCs w:val="24"/>
        </w:rPr>
        <w:t xml:space="preserve"> </w:t>
      </w:r>
    </w:p>
    <w:p w14:paraId="02ED9836" w14:textId="3A28EEBE" w:rsidR="00216649" w:rsidRPr="00115407" w:rsidRDefault="00050C58" w:rsidP="00440181">
      <w:pPr>
        <w:spacing w:after="0" w:line="480" w:lineRule="auto"/>
        <w:ind w:firstLine="720"/>
        <w:contextualSpacing/>
        <w:jc w:val="both"/>
        <w:rPr>
          <w:rFonts w:ascii="Times New Roman" w:eastAsiaTheme="minorEastAsia" w:hAnsi="Times New Roman" w:cs="Times New Roman"/>
          <w:color w:val="000000" w:themeColor="text1"/>
          <w:sz w:val="24"/>
          <w:szCs w:val="24"/>
        </w:rPr>
      </w:pPr>
      <w:r w:rsidRPr="00115407">
        <w:rPr>
          <w:rFonts w:ascii="Times New Roman" w:eastAsiaTheme="minorEastAsia" w:hAnsi="Times New Roman" w:cs="Times New Roman"/>
          <w:color w:val="000000" w:themeColor="text1"/>
          <w:sz w:val="24"/>
          <w:szCs w:val="24"/>
        </w:rPr>
        <w:t xml:space="preserve">In our interviews most of the participants indicated that they had difficulty to contact local communities to solve their immediate problems such as learning about </w:t>
      </w:r>
      <w:r w:rsidR="00216649" w:rsidRPr="00115407">
        <w:rPr>
          <w:rFonts w:ascii="Times New Roman" w:eastAsiaTheme="minorEastAsia" w:hAnsi="Times New Roman" w:cs="Times New Roman"/>
          <w:color w:val="000000" w:themeColor="text1"/>
          <w:sz w:val="24"/>
          <w:szCs w:val="24"/>
        </w:rPr>
        <w:t xml:space="preserve">the </w:t>
      </w:r>
      <w:r w:rsidRPr="00115407">
        <w:rPr>
          <w:rFonts w:ascii="Times New Roman" w:eastAsiaTheme="minorEastAsia" w:hAnsi="Times New Roman" w:cs="Times New Roman"/>
          <w:color w:val="000000" w:themeColor="text1"/>
          <w:sz w:val="24"/>
          <w:szCs w:val="24"/>
        </w:rPr>
        <w:t>education system, communicating with bureaucracy, finding housing</w:t>
      </w:r>
      <w:r w:rsidR="00216649" w:rsidRPr="00115407">
        <w:rPr>
          <w:rFonts w:ascii="Times New Roman" w:eastAsiaTheme="minorEastAsia" w:hAnsi="Times New Roman" w:cs="Times New Roman"/>
          <w:color w:val="000000" w:themeColor="text1"/>
          <w:sz w:val="24"/>
          <w:szCs w:val="24"/>
        </w:rPr>
        <w:t>,</w:t>
      </w:r>
      <w:r w:rsidRPr="00115407">
        <w:rPr>
          <w:rFonts w:ascii="Times New Roman" w:eastAsiaTheme="minorEastAsia" w:hAnsi="Times New Roman" w:cs="Times New Roman"/>
          <w:color w:val="000000" w:themeColor="text1"/>
          <w:sz w:val="24"/>
          <w:szCs w:val="24"/>
        </w:rPr>
        <w:t xml:space="preserve"> etc.</w:t>
      </w:r>
      <w:r w:rsidR="00C74A1F">
        <w:rPr>
          <w:rFonts w:ascii="Times New Roman" w:eastAsiaTheme="minorEastAsia" w:hAnsi="Times New Roman" w:cs="Times New Roman"/>
          <w:color w:val="000000" w:themeColor="text1"/>
          <w:sz w:val="24"/>
          <w:szCs w:val="24"/>
        </w:rPr>
        <w:t xml:space="preserve"> </w:t>
      </w:r>
      <w:r w:rsidR="00C74A1F" w:rsidRPr="00115407">
        <w:rPr>
          <w:rFonts w:ascii="Times New Roman" w:eastAsiaTheme="minorEastAsia" w:hAnsi="Times New Roman" w:cs="Times New Roman"/>
          <w:color w:val="000000" w:themeColor="text1"/>
          <w:sz w:val="24"/>
          <w:szCs w:val="24"/>
        </w:rPr>
        <w:t>Therefore,</w:t>
      </w:r>
      <w:r w:rsidRPr="00115407">
        <w:rPr>
          <w:rFonts w:ascii="Times New Roman" w:eastAsiaTheme="minorEastAsia" w:hAnsi="Times New Roman" w:cs="Times New Roman"/>
          <w:color w:val="000000" w:themeColor="text1"/>
          <w:sz w:val="24"/>
          <w:szCs w:val="24"/>
        </w:rPr>
        <w:t xml:space="preserve"> most of the people asked for help from other people from </w:t>
      </w:r>
      <w:r w:rsidR="00216649" w:rsidRPr="00115407">
        <w:rPr>
          <w:rFonts w:ascii="Times New Roman" w:eastAsiaTheme="minorEastAsia" w:hAnsi="Times New Roman" w:cs="Times New Roman"/>
          <w:color w:val="000000" w:themeColor="text1"/>
          <w:sz w:val="24"/>
          <w:szCs w:val="24"/>
        </w:rPr>
        <w:t xml:space="preserve">a </w:t>
      </w:r>
      <w:r w:rsidRPr="00115407">
        <w:rPr>
          <w:rFonts w:ascii="Times New Roman" w:eastAsiaTheme="minorEastAsia" w:hAnsi="Times New Roman" w:cs="Times New Roman"/>
          <w:color w:val="000000" w:themeColor="text1"/>
          <w:sz w:val="24"/>
          <w:szCs w:val="24"/>
        </w:rPr>
        <w:t>similar national and cultural background. In a recent study</w:t>
      </w:r>
      <w:r w:rsidR="00E12D76" w:rsidRPr="00115407">
        <w:rPr>
          <w:rFonts w:ascii="Times New Roman" w:eastAsiaTheme="minorEastAsia" w:hAnsi="Times New Roman" w:cs="Times New Roman"/>
          <w:color w:val="000000" w:themeColor="text1"/>
          <w:sz w:val="24"/>
          <w:szCs w:val="24"/>
        </w:rPr>
        <w:t>,</w:t>
      </w:r>
      <w:r w:rsidRPr="00115407">
        <w:rPr>
          <w:rFonts w:ascii="Times New Roman" w:eastAsiaTheme="minorEastAsia" w:hAnsi="Times New Roman" w:cs="Times New Roman"/>
          <w:color w:val="000000" w:themeColor="text1"/>
          <w:sz w:val="24"/>
          <w:szCs w:val="24"/>
        </w:rPr>
        <w:t xml:space="preserve"> </w:t>
      </w:r>
      <w:proofErr w:type="spellStart"/>
      <w:r w:rsidRPr="00115407">
        <w:rPr>
          <w:rFonts w:ascii="Times New Roman" w:eastAsiaTheme="minorEastAsia" w:hAnsi="Times New Roman" w:cs="Times New Roman"/>
          <w:color w:val="000000" w:themeColor="text1"/>
          <w:sz w:val="24"/>
          <w:szCs w:val="24"/>
        </w:rPr>
        <w:t>Röing</w:t>
      </w:r>
      <w:proofErr w:type="spellEnd"/>
      <w:r w:rsidRPr="00115407">
        <w:rPr>
          <w:rFonts w:ascii="Times New Roman" w:eastAsiaTheme="minorEastAsia" w:hAnsi="Times New Roman" w:cs="Times New Roman"/>
          <w:color w:val="000000" w:themeColor="text1"/>
          <w:sz w:val="24"/>
          <w:szCs w:val="24"/>
        </w:rPr>
        <w:t xml:space="preserve"> (2019) found that Turkish asylum seekers in the state of North Rhein Westphalia </w:t>
      </w:r>
      <w:r w:rsidRPr="00115407">
        <w:rPr>
          <w:rFonts w:ascii="Times New Roman" w:eastAsiaTheme="minorEastAsia" w:hAnsi="Times New Roman" w:cs="Times New Roman"/>
          <w:color w:val="000000" w:themeColor="text1"/>
          <w:sz w:val="24"/>
          <w:szCs w:val="24"/>
        </w:rPr>
        <w:lastRenderedPageBreak/>
        <w:t>in Germany mostly contacted Turkish organizations that the</w:t>
      </w:r>
      <w:r w:rsidR="005D01EC" w:rsidRPr="00115407">
        <w:rPr>
          <w:rFonts w:ascii="Times New Roman" w:eastAsiaTheme="minorEastAsia" w:hAnsi="Times New Roman" w:cs="Times New Roman"/>
          <w:color w:val="000000" w:themeColor="text1"/>
          <w:sz w:val="24"/>
          <w:szCs w:val="24"/>
        </w:rPr>
        <w:t>y</w:t>
      </w:r>
      <w:r w:rsidRPr="00115407">
        <w:rPr>
          <w:rFonts w:ascii="Times New Roman" w:eastAsiaTheme="minorEastAsia" w:hAnsi="Times New Roman" w:cs="Times New Roman"/>
          <w:color w:val="000000" w:themeColor="text1"/>
          <w:sz w:val="24"/>
          <w:szCs w:val="24"/>
        </w:rPr>
        <w:t xml:space="preserve"> found similar to their political views and social background. The same study further indicates that even in the Turkish communities there is a big difference in understanding each other and different political affiliations determine who refugees would contact. Turkish refugees </w:t>
      </w:r>
      <w:r w:rsidR="00E823CB" w:rsidRPr="00115407">
        <w:rPr>
          <w:rFonts w:ascii="Times New Roman" w:eastAsiaTheme="minorEastAsia" w:hAnsi="Times New Roman" w:cs="Times New Roman"/>
          <w:color w:val="000000" w:themeColor="text1"/>
          <w:sz w:val="24"/>
          <w:szCs w:val="24"/>
        </w:rPr>
        <w:t>have</w:t>
      </w:r>
      <w:r w:rsidRPr="00115407">
        <w:rPr>
          <w:rFonts w:ascii="Times New Roman" w:eastAsiaTheme="minorEastAsia" w:hAnsi="Times New Roman" w:cs="Times New Roman"/>
          <w:color w:val="000000" w:themeColor="text1"/>
          <w:sz w:val="24"/>
          <w:szCs w:val="24"/>
        </w:rPr>
        <w:t xml:space="preserve"> difficulty to</w:t>
      </w:r>
      <w:r w:rsidR="00E823CB" w:rsidRPr="00115407">
        <w:rPr>
          <w:rFonts w:ascii="Times New Roman" w:eastAsiaTheme="minorEastAsia" w:hAnsi="Times New Roman" w:cs="Times New Roman"/>
          <w:color w:val="000000" w:themeColor="text1"/>
          <w:sz w:val="24"/>
          <w:szCs w:val="24"/>
        </w:rPr>
        <w:t xml:space="preserve"> develop out-group relationships and </w:t>
      </w:r>
      <w:r w:rsidRPr="00115407">
        <w:rPr>
          <w:rFonts w:ascii="Times New Roman" w:eastAsiaTheme="minorEastAsia" w:hAnsi="Times New Roman" w:cs="Times New Roman"/>
          <w:color w:val="000000" w:themeColor="text1"/>
          <w:sz w:val="24"/>
          <w:szCs w:val="24"/>
        </w:rPr>
        <w:t>create</w:t>
      </w:r>
      <w:r w:rsidR="00E823CB" w:rsidRPr="00115407">
        <w:rPr>
          <w:rFonts w:ascii="Times New Roman" w:eastAsiaTheme="minorEastAsia" w:hAnsi="Times New Roman" w:cs="Times New Roman"/>
          <w:color w:val="000000" w:themeColor="text1"/>
          <w:sz w:val="24"/>
          <w:szCs w:val="24"/>
        </w:rPr>
        <w:t xml:space="preserve"> new</w:t>
      </w:r>
      <w:r w:rsidRPr="00115407">
        <w:rPr>
          <w:rFonts w:ascii="Times New Roman" w:eastAsiaTheme="minorEastAsia" w:hAnsi="Times New Roman" w:cs="Times New Roman"/>
          <w:color w:val="000000" w:themeColor="text1"/>
          <w:sz w:val="24"/>
          <w:szCs w:val="24"/>
        </w:rPr>
        <w:t xml:space="preserve"> contacts due to the</w:t>
      </w:r>
      <w:r w:rsidR="00E823CB" w:rsidRPr="00115407">
        <w:rPr>
          <w:rFonts w:ascii="Times New Roman" w:eastAsiaTheme="minorEastAsia" w:hAnsi="Times New Roman" w:cs="Times New Roman"/>
          <w:color w:val="000000" w:themeColor="text1"/>
          <w:sz w:val="24"/>
          <w:szCs w:val="24"/>
        </w:rPr>
        <w:t xml:space="preserve">ir reluctance to become </w:t>
      </w:r>
      <w:r w:rsidR="007C5785" w:rsidRPr="00115407">
        <w:rPr>
          <w:rFonts w:ascii="Times New Roman" w:eastAsiaTheme="minorEastAsia" w:hAnsi="Times New Roman" w:cs="Times New Roman"/>
          <w:color w:val="000000" w:themeColor="text1"/>
          <w:sz w:val="24"/>
          <w:szCs w:val="24"/>
        </w:rPr>
        <w:t xml:space="preserve">the </w:t>
      </w:r>
      <w:r w:rsidR="00E823CB" w:rsidRPr="00115407">
        <w:rPr>
          <w:rFonts w:ascii="Times New Roman" w:eastAsiaTheme="minorEastAsia" w:hAnsi="Times New Roman" w:cs="Times New Roman"/>
          <w:color w:val="000000" w:themeColor="text1"/>
          <w:sz w:val="24"/>
          <w:szCs w:val="24"/>
        </w:rPr>
        <w:t xml:space="preserve">target of their own government. </w:t>
      </w:r>
      <w:r w:rsidRPr="00115407">
        <w:rPr>
          <w:rFonts w:ascii="Times New Roman" w:eastAsiaTheme="minorEastAsia" w:hAnsi="Times New Roman" w:cs="Times New Roman"/>
          <w:color w:val="000000" w:themeColor="text1"/>
          <w:sz w:val="24"/>
          <w:szCs w:val="24"/>
        </w:rPr>
        <w:t>In this ca</w:t>
      </w:r>
      <w:r w:rsidR="00E823CB" w:rsidRPr="00115407">
        <w:rPr>
          <w:rFonts w:ascii="Times New Roman" w:eastAsiaTheme="minorEastAsia" w:hAnsi="Times New Roman" w:cs="Times New Roman"/>
          <w:color w:val="000000" w:themeColor="text1"/>
          <w:sz w:val="24"/>
          <w:szCs w:val="24"/>
        </w:rPr>
        <w:t xml:space="preserve">se, </w:t>
      </w:r>
      <w:r w:rsidRPr="00115407">
        <w:rPr>
          <w:rFonts w:ascii="Times New Roman" w:eastAsiaTheme="minorEastAsia" w:hAnsi="Times New Roman" w:cs="Times New Roman"/>
          <w:color w:val="000000" w:themeColor="text1"/>
          <w:sz w:val="24"/>
          <w:szCs w:val="24"/>
        </w:rPr>
        <w:t>differences</w:t>
      </w:r>
      <w:r w:rsidR="00E823CB" w:rsidRPr="00115407">
        <w:rPr>
          <w:rFonts w:ascii="Times New Roman" w:eastAsiaTheme="minorEastAsia" w:hAnsi="Times New Roman" w:cs="Times New Roman"/>
          <w:color w:val="000000" w:themeColor="text1"/>
          <w:sz w:val="24"/>
          <w:szCs w:val="24"/>
        </w:rPr>
        <w:t xml:space="preserve"> originating from their home country and</w:t>
      </w:r>
      <w:r w:rsidRPr="00115407">
        <w:rPr>
          <w:rFonts w:ascii="Times New Roman" w:eastAsiaTheme="minorEastAsia" w:hAnsi="Times New Roman" w:cs="Times New Roman"/>
          <w:color w:val="000000" w:themeColor="text1"/>
          <w:sz w:val="24"/>
          <w:szCs w:val="24"/>
        </w:rPr>
        <w:t xml:space="preserve"> political affiliation</w:t>
      </w:r>
      <w:r w:rsidR="00E823CB" w:rsidRPr="00115407">
        <w:rPr>
          <w:rFonts w:ascii="Times New Roman" w:eastAsiaTheme="minorEastAsia" w:hAnsi="Times New Roman" w:cs="Times New Roman"/>
          <w:color w:val="000000" w:themeColor="text1"/>
          <w:sz w:val="24"/>
          <w:szCs w:val="24"/>
        </w:rPr>
        <w:t>s increase</w:t>
      </w:r>
      <w:r w:rsidRPr="00115407">
        <w:rPr>
          <w:rFonts w:ascii="Times New Roman" w:eastAsiaTheme="minorEastAsia" w:hAnsi="Times New Roman" w:cs="Times New Roman"/>
          <w:color w:val="000000" w:themeColor="text1"/>
          <w:sz w:val="24"/>
          <w:szCs w:val="24"/>
        </w:rPr>
        <w:t xml:space="preserve"> the risk of isolation of refugees in host communities. One participant of this study who </w:t>
      </w:r>
      <w:r w:rsidR="00216649" w:rsidRPr="00115407">
        <w:rPr>
          <w:rFonts w:ascii="Times New Roman" w:eastAsiaTheme="minorEastAsia" w:hAnsi="Times New Roman" w:cs="Times New Roman"/>
          <w:color w:val="000000" w:themeColor="text1"/>
          <w:sz w:val="24"/>
          <w:szCs w:val="24"/>
        </w:rPr>
        <w:t xml:space="preserve">previously </w:t>
      </w:r>
      <w:r w:rsidRPr="00115407">
        <w:rPr>
          <w:rFonts w:ascii="Times New Roman" w:eastAsiaTheme="minorEastAsia" w:hAnsi="Times New Roman" w:cs="Times New Roman"/>
          <w:color w:val="000000" w:themeColor="text1"/>
          <w:sz w:val="24"/>
          <w:szCs w:val="24"/>
        </w:rPr>
        <w:t>worked as a civil serv</w:t>
      </w:r>
      <w:r w:rsidR="00216649" w:rsidRPr="00115407">
        <w:rPr>
          <w:rFonts w:ascii="Times New Roman" w:eastAsiaTheme="minorEastAsia" w:hAnsi="Times New Roman" w:cs="Times New Roman"/>
          <w:color w:val="000000" w:themeColor="text1"/>
          <w:sz w:val="24"/>
          <w:szCs w:val="24"/>
        </w:rPr>
        <w:t>a</w:t>
      </w:r>
      <w:r w:rsidRPr="00115407">
        <w:rPr>
          <w:rFonts w:ascii="Times New Roman" w:eastAsiaTheme="minorEastAsia" w:hAnsi="Times New Roman" w:cs="Times New Roman"/>
          <w:color w:val="000000" w:themeColor="text1"/>
          <w:sz w:val="24"/>
          <w:szCs w:val="24"/>
        </w:rPr>
        <w:t xml:space="preserve">nt stated </w:t>
      </w:r>
      <w:proofErr w:type="gramStart"/>
      <w:r w:rsidRPr="00115407">
        <w:rPr>
          <w:rFonts w:ascii="Times New Roman" w:eastAsiaTheme="minorEastAsia" w:hAnsi="Times New Roman" w:cs="Times New Roman"/>
          <w:color w:val="000000" w:themeColor="text1"/>
          <w:sz w:val="24"/>
          <w:szCs w:val="24"/>
        </w:rPr>
        <w:t>that;</w:t>
      </w:r>
      <w:proofErr w:type="gramEnd"/>
    </w:p>
    <w:p w14:paraId="257BE1C8" w14:textId="47999CB0" w:rsidR="00050C58" w:rsidRPr="00440181" w:rsidRDefault="009D6816" w:rsidP="00440181">
      <w:pPr>
        <w:spacing w:after="0" w:line="480" w:lineRule="auto"/>
        <w:ind w:left="1134" w:right="1134"/>
        <w:contextualSpacing/>
        <w:jc w:val="both"/>
        <w:rPr>
          <w:rFonts w:ascii="Times New Roman" w:hAnsi="Times New Roman" w:cs="Times New Roman"/>
          <w:i/>
          <w:color w:val="000000" w:themeColor="text1"/>
          <w:sz w:val="24"/>
          <w:szCs w:val="24"/>
        </w:rPr>
      </w:pPr>
      <w:r w:rsidRPr="008257A8">
        <w:rPr>
          <w:rFonts w:ascii="Times New Roman" w:hAnsi="Times New Roman" w:cs="Times New Roman"/>
          <w:i/>
          <w:color w:val="000000" w:themeColor="text1"/>
          <w:sz w:val="24"/>
          <w:szCs w:val="24"/>
        </w:rPr>
        <w:t>Like there was a clinical area I came to, a</w:t>
      </w:r>
      <w:r w:rsidR="00C74A1F">
        <w:rPr>
          <w:rFonts w:ascii="Times New Roman" w:hAnsi="Times New Roman" w:cs="Times New Roman"/>
          <w:i/>
          <w:color w:val="000000" w:themeColor="text1"/>
          <w:sz w:val="24"/>
          <w:szCs w:val="24"/>
        </w:rPr>
        <w:t xml:space="preserve"> </w:t>
      </w:r>
      <w:r w:rsidRPr="008257A8">
        <w:rPr>
          <w:rFonts w:ascii="Times New Roman" w:hAnsi="Times New Roman" w:cs="Times New Roman"/>
          <w:i/>
          <w:color w:val="000000" w:themeColor="text1"/>
          <w:sz w:val="24"/>
          <w:szCs w:val="24"/>
        </w:rPr>
        <w:t xml:space="preserve">female medical ward, a patient in oxygen was dying, I was now asking the students which theory of nursing or which definition of nursing are you required to adopt in the management of the dying woman? They replied that Virginia Henderson’s definition of nursing will fit in that condition </w:t>
      </w:r>
      <w:proofErr w:type="gramStart"/>
      <w:r w:rsidRPr="008257A8">
        <w:rPr>
          <w:rFonts w:ascii="Times New Roman" w:hAnsi="Times New Roman" w:cs="Times New Roman"/>
          <w:i/>
          <w:color w:val="000000" w:themeColor="text1"/>
          <w:sz w:val="24"/>
          <w:szCs w:val="24"/>
        </w:rPr>
        <w:t>…“</w:t>
      </w:r>
      <w:proofErr w:type="gramEnd"/>
      <w:r w:rsidRPr="008257A8">
        <w:rPr>
          <w:rFonts w:ascii="Times New Roman" w:hAnsi="Times New Roman" w:cs="Times New Roman"/>
          <w:i/>
          <w:color w:val="000000" w:themeColor="text1"/>
          <w:sz w:val="24"/>
          <w:szCs w:val="24"/>
        </w:rPr>
        <w:t>even unto a peaceful death.” Look at this woman I replied, find out whether she really is having that peaceful end. And they started running around, taking care of the needs of the woman in its entirety</w:t>
      </w:r>
      <w:proofErr w:type="gramStart"/>
      <w:r w:rsidRPr="008257A8">
        <w:rPr>
          <w:rFonts w:ascii="Times New Roman" w:hAnsi="Times New Roman" w:cs="Times New Roman"/>
          <w:i/>
          <w:color w:val="000000" w:themeColor="text1"/>
          <w:sz w:val="24"/>
          <w:szCs w:val="24"/>
        </w:rPr>
        <w:t>….,,</w:t>
      </w:r>
      <w:proofErr w:type="gramEnd"/>
      <w:r w:rsidRPr="008257A8">
        <w:rPr>
          <w:rFonts w:ascii="Times New Roman" w:hAnsi="Times New Roman" w:cs="Times New Roman"/>
          <w:i/>
          <w:color w:val="000000" w:themeColor="text1"/>
          <w:sz w:val="24"/>
          <w:szCs w:val="24"/>
        </w:rPr>
        <w:t xml:space="preserve"> so that even if the woman is dying, she will have a peaceful end”.</w:t>
      </w:r>
      <w:r w:rsidR="00C74A1F">
        <w:rPr>
          <w:rFonts w:ascii="Times New Roman" w:hAnsi="Times New Roman" w:cs="Times New Roman"/>
          <w:i/>
          <w:color w:val="000000" w:themeColor="text1"/>
          <w:sz w:val="24"/>
          <w:szCs w:val="24"/>
        </w:rPr>
        <w:t xml:space="preserve"> </w:t>
      </w:r>
      <w:r w:rsidRPr="008257A8">
        <w:rPr>
          <w:rFonts w:ascii="Times New Roman" w:hAnsi="Times New Roman" w:cs="Times New Roman"/>
          <w:color w:val="000000" w:themeColor="text1"/>
          <w:sz w:val="24"/>
          <w:szCs w:val="24"/>
        </w:rPr>
        <w:t>This participant continued to express how questioning facilitates the assessment of students’ understanding and practice of procedures. “</w:t>
      </w:r>
      <w:r w:rsidRPr="008257A8">
        <w:rPr>
          <w:rFonts w:ascii="Times New Roman" w:hAnsi="Times New Roman" w:cs="Times New Roman"/>
          <w:i/>
          <w:color w:val="000000" w:themeColor="text1"/>
          <w:sz w:val="24"/>
          <w:szCs w:val="24"/>
        </w:rPr>
        <w:t xml:space="preserve">I ask them to demonstrate, we can give them a scenario either practical scenario, from there you can evaluate and see the student’s judgment to know if there is a vacuum, a gap, that has been created and how does this student try to fill in this gap, then you evaluate. Asking the right questions is an important skill for an instructor and the best way to assist students think through their practice. </w:t>
      </w:r>
      <w:r w:rsidR="00E33FCE" w:rsidRPr="00E33FCE">
        <w:rPr>
          <w:rFonts w:ascii="Times New Roman" w:eastAsiaTheme="minorEastAsia" w:hAnsi="Times New Roman" w:cs="Times New Roman"/>
          <w:b/>
          <w:color w:val="000000" w:themeColor="text1"/>
          <w:sz w:val="24"/>
          <w:szCs w:val="24"/>
        </w:rPr>
        <w:t>(</w:t>
      </w:r>
      <w:r>
        <w:rPr>
          <w:rFonts w:ascii="Times New Roman" w:eastAsiaTheme="minorEastAsia" w:hAnsi="Times New Roman" w:cs="Times New Roman"/>
          <w:b/>
          <w:color w:val="000000" w:themeColor="text1"/>
          <w:sz w:val="24"/>
          <w:szCs w:val="24"/>
        </w:rPr>
        <w:t xml:space="preserve">Italic, </w:t>
      </w:r>
      <w:r w:rsidR="00E33FCE" w:rsidRPr="00E33FCE">
        <w:rPr>
          <w:rFonts w:ascii="Times New Roman" w:eastAsiaTheme="minorEastAsia" w:hAnsi="Times New Roman" w:cs="Times New Roman"/>
          <w:b/>
          <w:color w:val="000000" w:themeColor="text1"/>
          <w:sz w:val="24"/>
          <w:szCs w:val="24"/>
        </w:rPr>
        <w:t xml:space="preserve">indent Left: 2 cm, </w:t>
      </w:r>
      <w:proofErr w:type="gramStart"/>
      <w:r w:rsidR="00E33FCE" w:rsidRPr="00E33FCE">
        <w:rPr>
          <w:rFonts w:ascii="Times New Roman" w:eastAsiaTheme="minorEastAsia" w:hAnsi="Times New Roman" w:cs="Times New Roman"/>
          <w:b/>
          <w:color w:val="000000" w:themeColor="text1"/>
          <w:sz w:val="24"/>
          <w:szCs w:val="24"/>
        </w:rPr>
        <w:t>Right</w:t>
      </w:r>
      <w:proofErr w:type="gramEnd"/>
      <w:r w:rsidR="00E33FCE" w:rsidRPr="00E33FCE">
        <w:rPr>
          <w:rFonts w:ascii="Times New Roman" w:eastAsiaTheme="minorEastAsia" w:hAnsi="Times New Roman" w:cs="Times New Roman"/>
          <w:b/>
          <w:color w:val="000000" w:themeColor="text1"/>
          <w:sz w:val="24"/>
          <w:szCs w:val="24"/>
        </w:rPr>
        <w:t>:2 cm)</w:t>
      </w:r>
    </w:p>
    <w:p w14:paraId="16B692C3" w14:textId="49AE6701" w:rsidR="00050C58" w:rsidRPr="00115407" w:rsidRDefault="00050C58" w:rsidP="00440181">
      <w:pPr>
        <w:spacing w:after="0" w:line="480" w:lineRule="auto"/>
        <w:ind w:firstLine="720"/>
        <w:contextualSpacing/>
        <w:jc w:val="both"/>
        <w:rPr>
          <w:rFonts w:ascii="Times New Roman" w:eastAsiaTheme="minorEastAsia" w:hAnsi="Times New Roman" w:cs="Times New Roman"/>
          <w:color w:val="000000" w:themeColor="text1"/>
          <w:sz w:val="24"/>
          <w:szCs w:val="24"/>
        </w:rPr>
      </w:pPr>
      <w:r w:rsidRPr="00115407">
        <w:rPr>
          <w:rFonts w:ascii="Times New Roman" w:eastAsiaTheme="minorEastAsia" w:hAnsi="Times New Roman" w:cs="Times New Roman"/>
          <w:color w:val="000000" w:themeColor="text1"/>
          <w:sz w:val="24"/>
          <w:szCs w:val="24"/>
        </w:rPr>
        <w:lastRenderedPageBreak/>
        <w:t>My field notes during</w:t>
      </w:r>
      <w:r w:rsidR="00FA500D" w:rsidRPr="00115407">
        <w:rPr>
          <w:rFonts w:ascii="Times New Roman" w:eastAsiaTheme="minorEastAsia" w:hAnsi="Times New Roman" w:cs="Times New Roman"/>
          <w:color w:val="000000" w:themeColor="text1"/>
          <w:sz w:val="24"/>
          <w:szCs w:val="24"/>
        </w:rPr>
        <w:t xml:space="preserve"> the data collection combined wi</w:t>
      </w:r>
      <w:r w:rsidRPr="00115407">
        <w:rPr>
          <w:rFonts w:ascii="Times New Roman" w:eastAsiaTheme="minorEastAsia" w:hAnsi="Times New Roman" w:cs="Times New Roman"/>
          <w:color w:val="000000" w:themeColor="text1"/>
          <w:sz w:val="24"/>
          <w:szCs w:val="24"/>
        </w:rPr>
        <w:t xml:space="preserve">th my own experiences in the process also </w:t>
      </w:r>
      <w:r w:rsidR="00EE4B67" w:rsidRPr="00115407">
        <w:rPr>
          <w:rFonts w:ascii="Times New Roman" w:eastAsiaTheme="minorEastAsia" w:hAnsi="Times New Roman" w:cs="Times New Roman"/>
          <w:color w:val="000000" w:themeColor="text1"/>
          <w:sz w:val="24"/>
          <w:szCs w:val="24"/>
        </w:rPr>
        <w:t>reflect that</w:t>
      </w:r>
      <w:r w:rsidRPr="00115407">
        <w:rPr>
          <w:rFonts w:ascii="Times New Roman" w:eastAsiaTheme="minorEastAsia" w:hAnsi="Times New Roman" w:cs="Times New Roman"/>
          <w:color w:val="000000" w:themeColor="text1"/>
          <w:sz w:val="24"/>
          <w:szCs w:val="24"/>
        </w:rPr>
        <w:t xml:space="preserve"> </w:t>
      </w:r>
      <w:r w:rsidR="00EE4B67" w:rsidRPr="00115407">
        <w:rPr>
          <w:rFonts w:ascii="Times New Roman" w:eastAsiaTheme="minorEastAsia" w:hAnsi="Times New Roman" w:cs="Times New Roman"/>
          <w:color w:val="000000" w:themeColor="text1"/>
          <w:sz w:val="24"/>
          <w:szCs w:val="24"/>
        </w:rPr>
        <w:t xml:space="preserve">during early phases of the integration process, </w:t>
      </w:r>
      <w:r w:rsidRPr="00115407">
        <w:rPr>
          <w:rFonts w:ascii="Times New Roman" w:eastAsiaTheme="minorEastAsia" w:hAnsi="Times New Roman" w:cs="Times New Roman"/>
          <w:color w:val="000000" w:themeColor="text1"/>
          <w:sz w:val="24"/>
          <w:szCs w:val="24"/>
        </w:rPr>
        <w:t>establishing social connections is</w:t>
      </w:r>
      <w:r w:rsidR="00EE4B67" w:rsidRPr="00115407">
        <w:rPr>
          <w:rFonts w:ascii="Times New Roman" w:eastAsiaTheme="minorEastAsia" w:hAnsi="Times New Roman" w:cs="Times New Roman"/>
          <w:color w:val="000000" w:themeColor="text1"/>
          <w:sz w:val="24"/>
          <w:szCs w:val="24"/>
        </w:rPr>
        <w:t xml:space="preserve"> very</w:t>
      </w:r>
      <w:r w:rsidRPr="00115407">
        <w:rPr>
          <w:rFonts w:ascii="Times New Roman" w:eastAsiaTheme="minorEastAsia" w:hAnsi="Times New Roman" w:cs="Times New Roman"/>
          <w:color w:val="000000" w:themeColor="text1"/>
          <w:sz w:val="24"/>
          <w:szCs w:val="24"/>
        </w:rPr>
        <w:t xml:space="preserve"> important but </w:t>
      </w:r>
      <w:r w:rsidR="00EE4B67" w:rsidRPr="00115407">
        <w:rPr>
          <w:rFonts w:ascii="Times New Roman" w:eastAsiaTheme="minorEastAsia" w:hAnsi="Times New Roman" w:cs="Times New Roman"/>
          <w:color w:val="000000" w:themeColor="text1"/>
          <w:sz w:val="24"/>
          <w:szCs w:val="24"/>
        </w:rPr>
        <w:t>difficult to do</w:t>
      </w:r>
      <w:r w:rsidRPr="00115407">
        <w:rPr>
          <w:rFonts w:ascii="Times New Roman" w:eastAsiaTheme="minorEastAsia" w:hAnsi="Times New Roman" w:cs="Times New Roman"/>
          <w:color w:val="000000" w:themeColor="text1"/>
          <w:sz w:val="24"/>
          <w:szCs w:val="24"/>
        </w:rPr>
        <w:t xml:space="preserve"> at the same </w:t>
      </w:r>
      <w:proofErr w:type="gramStart"/>
      <w:r w:rsidRPr="00115407">
        <w:rPr>
          <w:rFonts w:ascii="Times New Roman" w:eastAsiaTheme="minorEastAsia" w:hAnsi="Times New Roman" w:cs="Times New Roman"/>
          <w:color w:val="000000" w:themeColor="text1"/>
          <w:sz w:val="24"/>
          <w:szCs w:val="24"/>
        </w:rPr>
        <w:t>time;</w:t>
      </w:r>
      <w:proofErr w:type="gramEnd"/>
    </w:p>
    <w:p w14:paraId="3F16D7C1" w14:textId="42B26369" w:rsidR="00050C58" w:rsidRPr="00115407" w:rsidRDefault="00050C58" w:rsidP="00440181">
      <w:pPr>
        <w:spacing w:after="0" w:line="480" w:lineRule="auto"/>
        <w:ind w:left="1134" w:right="1134"/>
        <w:contextualSpacing/>
        <w:jc w:val="both"/>
        <w:rPr>
          <w:rFonts w:ascii="Times New Roman" w:hAnsi="Times New Roman" w:cs="Times New Roman"/>
          <w:color w:val="000000" w:themeColor="text1"/>
          <w:sz w:val="24"/>
          <w:szCs w:val="24"/>
        </w:rPr>
      </w:pPr>
      <w:r w:rsidRPr="00115407">
        <w:rPr>
          <w:rFonts w:ascii="Times New Roman" w:hAnsi="Times New Roman" w:cs="Times New Roman"/>
          <w:i/>
          <w:color w:val="000000" w:themeColor="text1"/>
          <w:sz w:val="24"/>
          <w:szCs w:val="24"/>
        </w:rPr>
        <w:t>At every stage of the integration process</w:t>
      </w:r>
      <w:r w:rsidR="00EE4B67" w:rsidRPr="00115407">
        <w:rPr>
          <w:rFonts w:ascii="Times New Roman" w:hAnsi="Times New Roman" w:cs="Times New Roman"/>
          <w:i/>
          <w:color w:val="000000" w:themeColor="text1"/>
          <w:sz w:val="24"/>
          <w:szCs w:val="24"/>
        </w:rPr>
        <w:t>,</w:t>
      </w:r>
      <w:r w:rsidRPr="00115407">
        <w:rPr>
          <w:rFonts w:ascii="Times New Roman" w:hAnsi="Times New Roman" w:cs="Times New Roman"/>
          <w:i/>
          <w:color w:val="000000" w:themeColor="text1"/>
          <w:sz w:val="24"/>
          <w:szCs w:val="24"/>
        </w:rPr>
        <w:t xml:space="preserve"> the lack of social interaction is the main problem. Starting from the early stages of asylum application the later stages in the process of official integration establishing connections with the local pe</w:t>
      </w:r>
      <w:r w:rsidR="004B7E1B" w:rsidRPr="00115407">
        <w:rPr>
          <w:rFonts w:ascii="Times New Roman" w:hAnsi="Times New Roman" w:cs="Times New Roman"/>
          <w:i/>
          <w:color w:val="000000" w:themeColor="text1"/>
          <w:sz w:val="24"/>
          <w:szCs w:val="24"/>
        </w:rPr>
        <w:t xml:space="preserve">ople is the most difficult one. The full picture of difficulties establishing such relationships </w:t>
      </w:r>
      <w:r w:rsidRPr="00115407">
        <w:rPr>
          <w:rFonts w:ascii="Times New Roman" w:hAnsi="Times New Roman" w:cs="Times New Roman"/>
          <w:i/>
          <w:color w:val="000000" w:themeColor="text1"/>
          <w:sz w:val="24"/>
          <w:szCs w:val="24"/>
        </w:rPr>
        <w:t>co</w:t>
      </w:r>
      <w:r w:rsidR="004B7E1B" w:rsidRPr="00115407">
        <w:rPr>
          <w:rFonts w:ascii="Times New Roman" w:hAnsi="Times New Roman" w:cs="Times New Roman"/>
          <w:i/>
          <w:color w:val="000000" w:themeColor="text1"/>
          <w:sz w:val="24"/>
          <w:szCs w:val="24"/>
        </w:rPr>
        <w:t>uld be examined from both sides;</w:t>
      </w:r>
      <w:r w:rsidRPr="00115407">
        <w:rPr>
          <w:rFonts w:ascii="Times New Roman" w:hAnsi="Times New Roman" w:cs="Times New Roman"/>
          <w:i/>
          <w:color w:val="000000" w:themeColor="text1"/>
          <w:sz w:val="24"/>
          <w:szCs w:val="24"/>
        </w:rPr>
        <w:t xml:space="preserve"> why people have little engagement with foreigners and why refugees have </w:t>
      </w:r>
      <w:r w:rsidR="00E12D76" w:rsidRPr="00115407">
        <w:rPr>
          <w:rFonts w:ascii="Times New Roman" w:hAnsi="Times New Roman" w:cs="Times New Roman"/>
          <w:i/>
          <w:color w:val="000000" w:themeColor="text1"/>
          <w:sz w:val="24"/>
          <w:szCs w:val="24"/>
        </w:rPr>
        <w:t xml:space="preserve">the </w:t>
      </w:r>
      <w:r w:rsidRPr="00115407">
        <w:rPr>
          <w:rFonts w:ascii="Times New Roman" w:hAnsi="Times New Roman" w:cs="Times New Roman"/>
          <w:i/>
          <w:color w:val="000000" w:themeColor="text1"/>
          <w:sz w:val="24"/>
          <w:szCs w:val="24"/>
        </w:rPr>
        <w:t xml:space="preserve">reluctance to get in touch with local populations. Language is definitely the number one issue for early stages and knowing another common language such as English gives an advantage at every level but not </w:t>
      </w:r>
      <w:r w:rsidR="00EE4B67" w:rsidRPr="00115407">
        <w:rPr>
          <w:rFonts w:ascii="Times New Roman" w:hAnsi="Times New Roman" w:cs="Times New Roman"/>
          <w:i/>
          <w:color w:val="000000" w:themeColor="text1"/>
          <w:sz w:val="24"/>
          <w:szCs w:val="24"/>
        </w:rPr>
        <w:t>on</w:t>
      </w:r>
      <w:r w:rsidRPr="00115407">
        <w:rPr>
          <w:rFonts w:ascii="Times New Roman" w:hAnsi="Times New Roman" w:cs="Times New Roman"/>
          <w:i/>
          <w:color w:val="000000" w:themeColor="text1"/>
          <w:sz w:val="24"/>
          <w:szCs w:val="24"/>
        </w:rPr>
        <w:t xml:space="preserve"> every occasion. For example, when I wanted to develop professional connections, English language skills helped me to get in touch with people and meet them to discuss my s</w:t>
      </w:r>
      <w:r w:rsidR="008C413C" w:rsidRPr="00115407">
        <w:rPr>
          <w:rFonts w:ascii="Times New Roman" w:hAnsi="Times New Roman" w:cs="Times New Roman"/>
          <w:i/>
          <w:color w:val="000000" w:themeColor="text1"/>
          <w:sz w:val="24"/>
          <w:szCs w:val="24"/>
        </w:rPr>
        <w:t>ituation or to express my needs</w:t>
      </w:r>
      <w:r w:rsidRPr="00115407">
        <w:rPr>
          <w:rFonts w:ascii="Times New Roman" w:hAnsi="Times New Roman" w:cs="Times New Roman"/>
          <w:i/>
          <w:color w:val="000000" w:themeColor="text1"/>
          <w:sz w:val="24"/>
          <w:szCs w:val="24"/>
        </w:rPr>
        <w:t>. In any engagement in society</w:t>
      </w:r>
      <w:r w:rsidR="007C5785" w:rsidRPr="00115407">
        <w:rPr>
          <w:rFonts w:ascii="Times New Roman" w:hAnsi="Times New Roman" w:cs="Times New Roman"/>
          <w:i/>
          <w:color w:val="000000" w:themeColor="text1"/>
          <w:sz w:val="24"/>
          <w:szCs w:val="24"/>
        </w:rPr>
        <w:t>,</w:t>
      </w:r>
      <w:r w:rsidRPr="00115407">
        <w:rPr>
          <w:rFonts w:ascii="Times New Roman" w:hAnsi="Times New Roman" w:cs="Times New Roman"/>
          <w:i/>
          <w:color w:val="000000" w:themeColor="text1"/>
          <w:sz w:val="24"/>
          <w:szCs w:val="24"/>
        </w:rPr>
        <w:t xml:space="preserve"> you realize that German language skill is the defining issue for further connections. This is true, for example, regarding our relationship with our neighbors. Not being able to speak perfect German we cannot develop strong relations. </w:t>
      </w:r>
      <w:r w:rsidRPr="00115407">
        <w:rPr>
          <w:rFonts w:ascii="Times New Roman" w:hAnsi="Times New Roman" w:cs="Times New Roman"/>
          <w:color w:val="000000" w:themeColor="text1"/>
          <w:sz w:val="24"/>
          <w:szCs w:val="24"/>
        </w:rPr>
        <w:t>(Field Notes, April 2018)</w:t>
      </w:r>
    </w:p>
    <w:p w14:paraId="5525A785" w14:textId="509C8903" w:rsidR="00D57FEC" w:rsidRPr="00440181" w:rsidRDefault="00D57FEC" w:rsidP="00440181">
      <w:pPr>
        <w:shd w:val="clear" w:color="auto" w:fill="FFFFFF"/>
        <w:spacing w:after="0" w:line="480" w:lineRule="auto"/>
        <w:contextualSpacing/>
        <w:jc w:val="both"/>
        <w:rPr>
          <w:rFonts w:ascii="Times New Roman" w:hAnsi="Times New Roman" w:cs="Times New Roman"/>
          <w:color w:val="000000" w:themeColor="text1"/>
          <w:sz w:val="24"/>
          <w:szCs w:val="24"/>
        </w:rPr>
      </w:pPr>
      <w:r w:rsidRPr="00D57FEC">
        <w:rPr>
          <w:rFonts w:ascii="Times New Roman" w:hAnsi="Times New Roman"/>
          <w:b/>
          <w:bCs/>
          <w:color w:val="000000" w:themeColor="text1"/>
          <w:sz w:val="24"/>
          <w:szCs w:val="24"/>
        </w:rPr>
        <w:t>Funding Details</w:t>
      </w:r>
    </w:p>
    <w:p w14:paraId="76926756" w14:textId="18E62DD5" w:rsidR="00C74A1F" w:rsidRDefault="00D57FEC" w:rsidP="00C74A1F">
      <w:pPr>
        <w:spacing w:after="0" w:line="480" w:lineRule="auto"/>
        <w:ind w:firstLine="709"/>
        <w:contextualSpacing/>
        <w:jc w:val="both"/>
        <w:rPr>
          <w:rFonts w:ascii="Times New Roman" w:hAnsi="Times New Roman"/>
          <w:color w:val="000000" w:themeColor="text1"/>
          <w:sz w:val="24"/>
          <w:szCs w:val="24"/>
        </w:rPr>
      </w:pPr>
      <w:r w:rsidRPr="00D57FEC">
        <w:rPr>
          <w:rFonts w:ascii="Times New Roman" w:hAnsi="Times New Roman"/>
          <w:color w:val="000000" w:themeColor="text1"/>
          <w:sz w:val="24"/>
          <w:szCs w:val="24"/>
        </w:rPr>
        <w:t>Please supply all details required by your funding and grant-awarding bodies as follows:</w:t>
      </w:r>
    </w:p>
    <w:p w14:paraId="29AC1A24" w14:textId="4273FBDF" w:rsidR="00D57FEC" w:rsidRPr="00D57FEC" w:rsidRDefault="00D57FEC" w:rsidP="00C74A1F">
      <w:pPr>
        <w:spacing w:after="0" w:line="480" w:lineRule="auto"/>
        <w:ind w:firstLine="709"/>
        <w:contextualSpacing/>
        <w:jc w:val="both"/>
        <w:rPr>
          <w:rFonts w:ascii="Times New Roman" w:hAnsi="Times New Roman"/>
          <w:color w:val="000000" w:themeColor="text1"/>
          <w:sz w:val="24"/>
          <w:szCs w:val="24"/>
        </w:rPr>
      </w:pPr>
      <w:r w:rsidRPr="00D57FEC">
        <w:rPr>
          <w:rFonts w:ascii="Times New Roman" w:hAnsi="Times New Roman"/>
          <w:i/>
          <w:iCs/>
          <w:color w:val="000000" w:themeColor="text1"/>
          <w:sz w:val="24"/>
          <w:szCs w:val="24"/>
        </w:rPr>
        <w:t>For single agency grants</w:t>
      </w:r>
      <w:r w:rsidRPr="00D57FEC">
        <w:rPr>
          <w:rFonts w:ascii="Times New Roman" w:hAnsi="Times New Roman"/>
          <w:color w:val="000000" w:themeColor="text1"/>
          <w:sz w:val="24"/>
          <w:szCs w:val="24"/>
        </w:rPr>
        <w:t> </w:t>
      </w:r>
    </w:p>
    <w:p w14:paraId="1F745CDE" w14:textId="77777777" w:rsidR="00C74A1F" w:rsidRDefault="00D57FEC" w:rsidP="00C74A1F">
      <w:pPr>
        <w:spacing w:after="0" w:line="480" w:lineRule="auto"/>
        <w:ind w:firstLine="709"/>
        <w:contextualSpacing/>
        <w:jc w:val="both"/>
        <w:rPr>
          <w:rFonts w:ascii="Times New Roman" w:hAnsi="Times New Roman"/>
          <w:color w:val="000000" w:themeColor="text1"/>
          <w:sz w:val="24"/>
          <w:szCs w:val="24"/>
        </w:rPr>
      </w:pPr>
      <w:r w:rsidRPr="00D57FEC">
        <w:rPr>
          <w:rFonts w:ascii="Times New Roman" w:hAnsi="Times New Roman"/>
          <w:color w:val="000000" w:themeColor="text1"/>
          <w:sz w:val="24"/>
          <w:szCs w:val="24"/>
        </w:rPr>
        <w:t xml:space="preserve">This work was supported by the [Funding Agency] under Grant [number </w:t>
      </w:r>
      <w:proofErr w:type="spellStart"/>
      <w:r w:rsidRPr="00D57FEC">
        <w:rPr>
          <w:rFonts w:ascii="Times New Roman" w:hAnsi="Times New Roman"/>
          <w:color w:val="000000" w:themeColor="text1"/>
          <w:sz w:val="24"/>
          <w:szCs w:val="24"/>
        </w:rPr>
        <w:t>xxxx</w:t>
      </w:r>
      <w:proofErr w:type="spellEnd"/>
      <w:r w:rsidRPr="00D57FEC">
        <w:rPr>
          <w:rFonts w:ascii="Times New Roman" w:hAnsi="Times New Roman"/>
          <w:color w:val="000000" w:themeColor="text1"/>
          <w:sz w:val="24"/>
          <w:szCs w:val="24"/>
        </w:rPr>
        <w:t>].</w:t>
      </w:r>
    </w:p>
    <w:p w14:paraId="552A6871" w14:textId="77777777" w:rsidR="00C74A1F" w:rsidRDefault="00D57FEC" w:rsidP="00C74A1F">
      <w:pPr>
        <w:spacing w:after="0" w:line="480" w:lineRule="auto"/>
        <w:ind w:firstLine="709"/>
        <w:contextualSpacing/>
        <w:rPr>
          <w:rFonts w:ascii="Times New Roman" w:hAnsi="Times New Roman"/>
          <w:color w:val="000000" w:themeColor="text1"/>
          <w:sz w:val="24"/>
          <w:szCs w:val="24"/>
        </w:rPr>
      </w:pPr>
      <w:r w:rsidRPr="00D57FEC">
        <w:rPr>
          <w:rFonts w:ascii="Times New Roman" w:hAnsi="Times New Roman"/>
          <w:i/>
          <w:iCs/>
          <w:color w:val="000000" w:themeColor="text1"/>
          <w:sz w:val="24"/>
          <w:szCs w:val="24"/>
        </w:rPr>
        <w:t>For multiple agency grants</w:t>
      </w:r>
      <w:r w:rsidRPr="00D57FEC">
        <w:rPr>
          <w:rFonts w:ascii="Times New Roman" w:hAnsi="Times New Roman"/>
          <w:color w:val="000000" w:themeColor="text1"/>
          <w:sz w:val="24"/>
          <w:szCs w:val="24"/>
        </w:rPr>
        <w:t> </w:t>
      </w:r>
    </w:p>
    <w:p w14:paraId="09195EE3" w14:textId="6DE06909" w:rsidR="00D57FEC" w:rsidRPr="00440181" w:rsidRDefault="00D57FEC" w:rsidP="00C74A1F">
      <w:pPr>
        <w:spacing w:after="0" w:line="480" w:lineRule="auto"/>
        <w:ind w:firstLine="709"/>
        <w:contextualSpacing/>
        <w:rPr>
          <w:rFonts w:ascii="Times New Roman" w:hAnsi="Times New Roman"/>
          <w:color w:val="000000" w:themeColor="text1"/>
          <w:sz w:val="24"/>
          <w:szCs w:val="24"/>
        </w:rPr>
      </w:pPr>
      <w:r w:rsidRPr="00D57FEC">
        <w:rPr>
          <w:rFonts w:ascii="Times New Roman" w:hAnsi="Times New Roman"/>
          <w:color w:val="000000" w:themeColor="text1"/>
          <w:sz w:val="24"/>
          <w:szCs w:val="24"/>
        </w:rPr>
        <w:lastRenderedPageBreak/>
        <w:t xml:space="preserve">This work was supported by the [Funding Agency #1] under Grant [number </w:t>
      </w:r>
      <w:proofErr w:type="spellStart"/>
      <w:r w:rsidRPr="00D57FEC">
        <w:rPr>
          <w:rFonts w:ascii="Times New Roman" w:hAnsi="Times New Roman"/>
          <w:color w:val="000000" w:themeColor="text1"/>
          <w:sz w:val="24"/>
          <w:szCs w:val="24"/>
        </w:rPr>
        <w:t>xxxx</w:t>
      </w:r>
      <w:proofErr w:type="spellEnd"/>
      <w:r w:rsidRPr="00D57FEC">
        <w:rPr>
          <w:rFonts w:ascii="Times New Roman" w:hAnsi="Times New Roman"/>
          <w:color w:val="000000" w:themeColor="text1"/>
          <w:sz w:val="24"/>
          <w:szCs w:val="24"/>
        </w:rPr>
        <w:t xml:space="preserve">]; [Funding Agency #2] under Grant [number </w:t>
      </w:r>
      <w:proofErr w:type="spellStart"/>
      <w:r w:rsidRPr="00D57FEC">
        <w:rPr>
          <w:rFonts w:ascii="Times New Roman" w:hAnsi="Times New Roman"/>
          <w:color w:val="000000" w:themeColor="text1"/>
          <w:sz w:val="24"/>
          <w:szCs w:val="24"/>
        </w:rPr>
        <w:t>xxxx</w:t>
      </w:r>
      <w:proofErr w:type="spellEnd"/>
      <w:r w:rsidRPr="00D57FEC">
        <w:rPr>
          <w:rFonts w:ascii="Times New Roman" w:hAnsi="Times New Roman"/>
          <w:color w:val="000000" w:themeColor="text1"/>
          <w:sz w:val="24"/>
          <w:szCs w:val="24"/>
        </w:rPr>
        <w:t xml:space="preserve">]; and [Funding Agency #3] under Grant [number </w:t>
      </w:r>
      <w:proofErr w:type="spellStart"/>
      <w:r w:rsidRPr="00D57FEC">
        <w:rPr>
          <w:rFonts w:ascii="Times New Roman" w:hAnsi="Times New Roman"/>
          <w:color w:val="000000" w:themeColor="text1"/>
          <w:sz w:val="24"/>
          <w:szCs w:val="24"/>
        </w:rPr>
        <w:t>xxxx</w:t>
      </w:r>
      <w:proofErr w:type="spellEnd"/>
      <w:r w:rsidRPr="00D57FEC">
        <w:rPr>
          <w:rFonts w:ascii="Times New Roman" w:hAnsi="Times New Roman"/>
          <w:color w:val="000000" w:themeColor="text1"/>
          <w:sz w:val="24"/>
          <w:szCs w:val="24"/>
        </w:rPr>
        <w:t>].</w:t>
      </w:r>
    </w:p>
    <w:p w14:paraId="6B569BB6" w14:textId="47F29021" w:rsidR="00D57FEC" w:rsidRDefault="00D57FEC" w:rsidP="00440181">
      <w:pPr>
        <w:spacing w:after="0" w:line="480" w:lineRule="auto"/>
        <w:contextualSpacing/>
        <w:jc w:val="both"/>
        <w:rPr>
          <w:rFonts w:ascii="Times New Roman" w:hAnsi="Times New Roman"/>
          <w:color w:val="000000" w:themeColor="text1"/>
          <w:sz w:val="24"/>
          <w:szCs w:val="24"/>
        </w:rPr>
      </w:pPr>
      <w:r w:rsidRPr="00D57FEC">
        <w:rPr>
          <w:rFonts w:ascii="Times New Roman" w:hAnsi="Times New Roman"/>
          <w:b/>
          <w:bCs/>
          <w:color w:val="000000" w:themeColor="text1"/>
          <w:sz w:val="24"/>
          <w:szCs w:val="24"/>
        </w:rPr>
        <w:t>Disclosure Statement</w:t>
      </w:r>
    </w:p>
    <w:p w14:paraId="37B5F2CC" w14:textId="1957055C" w:rsidR="00D57FEC" w:rsidRPr="00440181" w:rsidRDefault="00D57FEC" w:rsidP="00440181">
      <w:pPr>
        <w:spacing w:after="0" w:line="480" w:lineRule="auto"/>
        <w:ind w:firstLine="720"/>
        <w:contextualSpacing/>
        <w:jc w:val="both"/>
        <w:rPr>
          <w:rFonts w:ascii="Times New Roman" w:hAnsi="Times New Roman"/>
          <w:color w:val="000000" w:themeColor="text1"/>
          <w:sz w:val="24"/>
          <w:szCs w:val="24"/>
        </w:rPr>
      </w:pPr>
      <w:r w:rsidRPr="00D57FEC">
        <w:rPr>
          <w:rFonts w:ascii="Times New Roman" w:hAnsi="Times New Roman"/>
          <w:color w:val="000000" w:themeColor="text1"/>
          <w:sz w:val="24"/>
          <w:szCs w:val="24"/>
        </w:rPr>
        <w:t>This is to acknowledge any financial interest or benefit that has arisen from the direct applications of your research.</w:t>
      </w:r>
    </w:p>
    <w:p w14:paraId="0A1F19B2" w14:textId="3A7552FE" w:rsidR="00D57FEC" w:rsidRPr="00440181" w:rsidRDefault="00D57FEC" w:rsidP="00440181">
      <w:pPr>
        <w:spacing w:after="0" w:line="480" w:lineRule="auto"/>
        <w:contextualSpacing/>
        <w:jc w:val="both"/>
        <w:rPr>
          <w:rFonts w:ascii="Times New Roman" w:hAnsi="Times New Roman"/>
          <w:b/>
          <w:bCs/>
          <w:color w:val="000000" w:themeColor="text1"/>
          <w:sz w:val="24"/>
          <w:szCs w:val="24"/>
        </w:rPr>
      </w:pPr>
      <w:r w:rsidRPr="00D57FEC">
        <w:rPr>
          <w:rFonts w:ascii="Times New Roman" w:hAnsi="Times New Roman"/>
          <w:b/>
          <w:color w:val="000000" w:themeColor="text1"/>
          <w:sz w:val="24"/>
          <w:szCs w:val="24"/>
        </w:rPr>
        <w:t xml:space="preserve">Style </w:t>
      </w:r>
    </w:p>
    <w:p w14:paraId="3BCBEFDF" w14:textId="4C75E7A7" w:rsidR="00D57FEC" w:rsidRPr="00440181" w:rsidRDefault="00D57FEC" w:rsidP="00440181">
      <w:pPr>
        <w:spacing w:after="0" w:line="480" w:lineRule="auto"/>
        <w:ind w:firstLine="720"/>
        <w:contextualSpacing/>
        <w:jc w:val="both"/>
        <w:rPr>
          <w:rFonts w:ascii="Times New Roman" w:hAnsi="Times New Roman"/>
          <w:color w:val="000000" w:themeColor="text1"/>
          <w:sz w:val="24"/>
          <w:szCs w:val="24"/>
        </w:rPr>
      </w:pPr>
      <w:r w:rsidRPr="00D57FEC">
        <w:rPr>
          <w:rFonts w:ascii="Times New Roman" w:hAnsi="Times New Roman"/>
          <w:color w:val="000000" w:themeColor="text1"/>
          <w:sz w:val="24"/>
          <w:szCs w:val="24"/>
        </w:rPr>
        <w:t>All submissions should follow APA</w:t>
      </w:r>
      <w:r w:rsidR="00C74A1F">
        <w:rPr>
          <w:rFonts w:ascii="Times New Roman" w:hAnsi="Times New Roman"/>
          <w:color w:val="000000" w:themeColor="text1"/>
          <w:sz w:val="24"/>
          <w:szCs w:val="24"/>
        </w:rPr>
        <w:t xml:space="preserve"> 7 </w:t>
      </w:r>
      <w:r w:rsidRPr="00D57FEC">
        <w:rPr>
          <w:rFonts w:ascii="Times New Roman" w:hAnsi="Times New Roman"/>
          <w:color w:val="000000" w:themeColor="text1"/>
          <w:sz w:val="24"/>
          <w:szCs w:val="24"/>
        </w:rPr>
        <w:t>style (Publication Manual of the American Psychological Association, 6th edition, 2009).</w:t>
      </w:r>
    </w:p>
    <w:p w14:paraId="60900779" w14:textId="22966E15" w:rsidR="003B07E6" w:rsidRPr="00440181" w:rsidRDefault="00D57FEC" w:rsidP="00440181">
      <w:pPr>
        <w:spacing w:after="0" w:line="480" w:lineRule="auto"/>
        <w:contextualSpacing/>
        <w:jc w:val="both"/>
        <w:rPr>
          <w:rFonts w:ascii="Times New Roman" w:hAnsi="Times New Roman" w:cs="Times New Roman"/>
          <w:b/>
          <w:color w:val="000000" w:themeColor="text1"/>
          <w:sz w:val="24"/>
          <w:szCs w:val="24"/>
        </w:rPr>
      </w:pPr>
      <w:r w:rsidRPr="00D57FEC">
        <w:rPr>
          <w:rFonts w:ascii="Times New Roman" w:hAnsi="Times New Roman" w:cs="Times New Roman"/>
          <w:b/>
          <w:color w:val="000000" w:themeColor="text1"/>
          <w:sz w:val="24"/>
          <w:szCs w:val="24"/>
        </w:rPr>
        <w:t xml:space="preserve">References (Hanging By:1,27 cm, APA </w:t>
      </w:r>
      <w:r w:rsidR="00440181">
        <w:rPr>
          <w:rFonts w:ascii="Times New Roman" w:hAnsi="Times New Roman" w:cs="Times New Roman"/>
          <w:b/>
          <w:color w:val="000000" w:themeColor="text1"/>
          <w:sz w:val="24"/>
          <w:szCs w:val="24"/>
        </w:rPr>
        <w:t>7</w:t>
      </w:r>
      <w:r w:rsidRPr="00D57FEC">
        <w:rPr>
          <w:rFonts w:ascii="Times New Roman" w:hAnsi="Times New Roman" w:cs="Times New Roman"/>
          <w:b/>
          <w:color w:val="000000" w:themeColor="text1"/>
          <w:sz w:val="24"/>
          <w:szCs w:val="24"/>
        </w:rPr>
        <w:t xml:space="preserve"> Citation Format, Justified, APA style,</w:t>
      </w:r>
      <w:r w:rsidR="00940682">
        <w:rPr>
          <w:rFonts w:ascii="Times New Roman" w:hAnsi="Times New Roman" w:cs="Times New Roman"/>
          <w:b/>
          <w:color w:val="000000" w:themeColor="text1"/>
          <w:sz w:val="24"/>
          <w:szCs w:val="24"/>
        </w:rPr>
        <w:t xml:space="preserve"> Alphabetical,</w:t>
      </w:r>
      <w:r w:rsidRPr="00D57FEC">
        <w:rPr>
          <w:rFonts w:ascii="Times New Roman" w:hAnsi="Times New Roman" w:cs="Times New Roman"/>
          <w:b/>
          <w:color w:val="000000" w:themeColor="text1"/>
          <w:sz w:val="24"/>
          <w:szCs w:val="24"/>
        </w:rPr>
        <w:t xml:space="preserve"> Details: http://owll.massey.ac.nz/referencing/apa-style.php)</w:t>
      </w:r>
    </w:p>
    <w:p w14:paraId="68D57C26" w14:textId="77777777" w:rsidR="00C74A1F" w:rsidRPr="00C74A1F" w:rsidRDefault="00C74A1F" w:rsidP="00C74A1F">
      <w:pPr>
        <w:spacing w:after="0" w:line="480" w:lineRule="auto"/>
        <w:ind w:left="720" w:hanging="720"/>
        <w:contextualSpacing/>
        <w:jc w:val="both"/>
        <w:rPr>
          <w:rFonts w:ascii="Times New Roman" w:hAnsi="Times New Roman"/>
          <w:color w:val="000000" w:themeColor="text1"/>
          <w:sz w:val="24"/>
          <w:szCs w:val="24"/>
        </w:rPr>
      </w:pPr>
      <w:r w:rsidRPr="00C74A1F">
        <w:rPr>
          <w:rFonts w:ascii="Times New Roman" w:hAnsi="Times New Roman"/>
          <w:color w:val="000000" w:themeColor="text1"/>
          <w:sz w:val="24"/>
          <w:szCs w:val="24"/>
          <w:lang w:val="de-DE"/>
        </w:rPr>
        <w:t>Benson, A. &amp; Kipp, R. M. (2012). </w:t>
      </w:r>
      <w:proofErr w:type="spellStart"/>
      <w:r w:rsidRPr="00C74A1F">
        <w:rPr>
          <w:rStyle w:val="Vurgu"/>
          <w:rFonts w:ascii="Times New Roman" w:hAnsi="Times New Roman"/>
          <w:color w:val="000000" w:themeColor="text1"/>
          <w:sz w:val="24"/>
          <w:szCs w:val="24"/>
        </w:rPr>
        <w:t>Potamopyrgus</w:t>
      </w:r>
      <w:proofErr w:type="spellEnd"/>
      <w:r w:rsidRPr="00C74A1F">
        <w:rPr>
          <w:rStyle w:val="Vurgu"/>
          <w:rFonts w:ascii="Times New Roman" w:hAnsi="Times New Roman"/>
          <w:color w:val="000000" w:themeColor="text1"/>
          <w:sz w:val="24"/>
          <w:szCs w:val="24"/>
        </w:rPr>
        <w:t xml:space="preserve"> </w:t>
      </w:r>
      <w:proofErr w:type="spellStart"/>
      <w:r w:rsidRPr="00C74A1F">
        <w:rPr>
          <w:rStyle w:val="Vurgu"/>
          <w:rFonts w:ascii="Times New Roman" w:hAnsi="Times New Roman"/>
          <w:color w:val="000000" w:themeColor="text1"/>
          <w:sz w:val="24"/>
          <w:szCs w:val="24"/>
        </w:rPr>
        <w:t>antipodarum</w:t>
      </w:r>
      <w:proofErr w:type="spellEnd"/>
      <w:r w:rsidRPr="00C74A1F">
        <w:rPr>
          <w:rFonts w:ascii="Times New Roman" w:hAnsi="Times New Roman"/>
          <w:color w:val="000000" w:themeColor="text1"/>
          <w:sz w:val="24"/>
          <w:szCs w:val="24"/>
        </w:rPr>
        <w:t>. Retrieved from </w:t>
      </w:r>
      <w:hyperlink r:id="rId7" w:history="1">
        <w:r w:rsidRPr="00C74A1F">
          <w:rPr>
            <w:rStyle w:val="Kpr"/>
            <w:rFonts w:ascii="Times New Roman" w:hAnsi="Times New Roman"/>
            <w:color w:val="000000" w:themeColor="text1"/>
            <w:sz w:val="24"/>
            <w:szCs w:val="24"/>
            <w:u w:val="none"/>
          </w:rPr>
          <w:t>http://nas.er.usgs.gov/queries/FactSheet.asp?SpeciesID=1008</w:t>
        </w:r>
      </w:hyperlink>
      <w:r w:rsidRPr="00C74A1F">
        <w:rPr>
          <w:rFonts w:ascii="Times New Roman" w:hAnsi="Times New Roman"/>
          <w:color w:val="000000" w:themeColor="text1"/>
          <w:sz w:val="24"/>
          <w:szCs w:val="24"/>
        </w:rPr>
        <w:t xml:space="preserve"> </w:t>
      </w:r>
      <w:r w:rsidRPr="00C74A1F">
        <w:rPr>
          <w:rFonts w:ascii="Times New Roman" w:hAnsi="Times New Roman"/>
          <w:b/>
          <w:i/>
          <w:color w:val="000000" w:themeColor="text1"/>
          <w:sz w:val="24"/>
          <w:szCs w:val="24"/>
        </w:rPr>
        <w:t>(Web page)</w:t>
      </w:r>
    </w:p>
    <w:p w14:paraId="6108ABA6" w14:textId="77777777" w:rsidR="00C74A1F" w:rsidRPr="00C74A1F" w:rsidRDefault="00C74A1F" w:rsidP="00C74A1F">
      <w:pPr>
        <w:spacing w:after="0" w:line="480" w:lineRule="auto"/>
        <w:ind w:left="720" w:hanging="720"/>
        <w:contextualSpacing/>
        <w:jc w:val="both"/>
        <w:rPr>
          <w:rFonts w:ascii="Times New Roman" w:eastAsia="Times New Roman" w:hAnsi="Times New Roman"/>
          <w:b/>
          <w:i/>
          <w:color w:val="000000" w:themeColor="text1"/>
          <w:sz w:val="24"/>
          <w:szCs w:val="24"/>
        </w:rPr>
      </w:pPr>
      <w:r w:rsidRPr="00C74A1F">
        <w:rPr>
          <w:rFonts w:ascii="Times New Roman" w:eastAsia="Times New Roman" w:hAnsi="Times New Roman"/>
          <w:color w:val="000000" w:themeColor="text1"/>
          <w:sz w:val="24"/>
          <w:szCs w:val="24"/>
        </w:rPr>
        <w:t xml:space="preserve">Castles, F. G., Curtin, J. C., &amp; </w:t>
      </w:r>
      <w:proofErr w:type="spellStart"/>
      <w:r w:rsidRPr="00C74A1F">
        <w:rPr>
          <w:rFonts w:ascii="Times New Roman" w:eastAsia="Times New Roman" w:hAnsi="Times New Roman"/>
          <w:color w:val="000000" w:themeColor="text1"/>
          <w:sz w:val="24"/>
          <w:szCs w:val="24"/>
        </w:rPr>
        <w:t>Vowles</w:t>
      </w:r>
      <w:proofErr w:type="spellEnd"/>
      <w:r w:rsidRPr="00C74A1F">
        <w:rPr>
          <w:rFonts w:ascii="Times New Roman" w:eastAsia="Times New Roman" w:hAnsi="Times New Roman"/>
          <w:color w:val="000000" w:themeColor="text1"/>
          <w:sz w:val="24"/>
          <w:szCs w:val="24"/>
        </w:rPr>
        <w:t>, J. (2006). Public policy in Australia and New Zealand: The new global context. </w:t>
      </w:r>
      <w:r w:rsidRPr="00C74A1F">
        <w:rPr>
          <w:rFonts w:ascii="Times New Roman" w:eastAsia="Times New Roman" w:hAnsi="Times New Roman"/>
          <w:i/>
          <w:iCs/>
          <w:color w:val="000000" w:themeColor="text1"/>
          <w:sz w:val="24"/>
          <w:szCs w:val="24"/>
        </w:rPr>
        <w:t>Australian Journal of Political Science, 41</w:t>
      </w:r>
      <w:r w:rsidRPr="00C74A1F">
        <w:rPr>
          <w:rFonts w:ascii="Times New Roman" w:eastAsia="Times New Roman" w:hAnsi="Times New Roman"/>
          <w:color w:val="000000" w:themeColor="text1"/>
          <w:sz w:val="24"/>
          <w:szCs w:val="24"/>
        </w:rPr>
        <w:t xml:space="preserve">(2), 131–143. </w:t>
      </w:r>
      <w:r w:rsidRPr="00C74A1F">
        <w:rPr>
          <w:rFonts w:ascii="Times New Roman" w:eastAsia="Times New Roman" w:hAnsi="Times New Roman"/>
          <w:b/>
          <w:i/>
          <w:color w:val="000000" w:themeColor="text1"/>
          <w:sz w:val="24"/>
          <w:szCs w:val="24"/>
        </w:rPr>
        <w:t>(Journal Article)</w:t>
      </w:r>
    </w:p>
    <w:p w14:paraId="24ADE416" w14:textId="77777777" w:rsidR="00C74A1F" w:rsidRPr="00C74A1F" w:rsidRDefault="00C74A1F" w:rsidP="00C74A1F">
      <w:pPr>
        <w:spacing w:after="0" w:line="480" w:lineRule="auto"/>
        <w:ind w:left="720" w:hanging="720"/>
        <w:contextualSpacing/>
        <w:jc w:val="both"/>
        <w:rPr>
          <w:rFonts w:ascii="Times New Roman" w:eastAsia="Times New Roman" w:hAnsi="Times New Roman"/>
          <w:b/>
          <w:i/>
          <w:color w:val="000000" w:themeColor="text1"/>
          <w:sz w:val="24"/>
          <w:szCs w:val="24"/>
        </w:rPr>
      </w:pPr>
      <w:r w:rsidRPr="00C74A1F">
        <w:rPr>
          <w:rFonts w:ascii="Times New Roman" w:eastAsia="Times New Roman" w:hAnsi="Times New Roman"/>
          <w:color w:val="000000" w:themeColor="text1"/>
          <w:sz w:val="24"/>
          <w:szCs w:val="24"/>
        </w:rPr>
        <w:t>Durie, M. (2003). </w:t>
      </w:r>
      <w:proofErr w:type="spellStart"/>
      <w:r w:rsidRPr="00C74A1F">
        <w:rPr>
          <w:rFonts w:ascii="Times New Roman" w:eastAsia="Times New Roman" w:hAnsi="Times New Roman"/>
          <w:i/>
          <w:iCs/>
          <w:color w:val="000000" w:themeColor="text1"/>
          <w:sz w:val="24"/>
          <w:szCs w:val="24"/>
        </w:rPr>
        <w:t>Ngā</w:t>
      </w:r>
      <w:proofErr w:type="spellEnd"/>
      <w:r w:rsidRPr="00C74A1F">
        <w:rPr>
          <w:rFonts w:ascii="Times New Roman" w:eastAsia="Times New Roman" w:hAnsi="Times New Roman"/>
          <w:i/>
          <w:iCs/>
          <w:color w:val="000000" w:themeColor="text1"/>
          <w:sz w:val="24"/>
          <w:szCs w:val="24"/>
        </w:rPr>
        <w:t xml:space="preserve"> </w:t>
      </w:r>
      <w:proofErr w:type="spellStart"/>
      <w:r w:rsidRPr="00C74A1F">
        <w:rPr>
          <w:rFonts w:ascii="Times New Roman" w:eastAsia="Times New Roman" w:hAnsi="Times New Roman"/>
          <w:i/>
          <w:iCs/>
          <w:color w:val="000000" w:themeColor="text1"/>
          <w:sz w:val="24"/>
          <w:szCs w:val="24"/>
        </w:rPr>
        <w:t>kāhui</w:t>
      </w:r>
      <w:proofErr w:type="spellEnd"/>
      <w:r w:rsidRPr="00C74A1F">
        <w:rPr>
          <w:rFonts w:ascii="Times New Roman" w:eastAsia="Times New Roman" w:hAnsi="Times New Roman"/>
          <w:i/>
          <w:iCs/>
          <w:color w:val="000000" w:themeColor="text1"/>
          <w:sz w:val="24"/>
          <w:szCs w:val="24"/>
        </w:rPr>
        <w:t xml:space="preserve"> </w:t>
      </w:r>
      <w:proofErr w:type="spellStart"/>
      <w:r w:rsidRPr="00C74A1F">
        <w:rPr>
          <w:rFonts w:ascii="Times New Roman" w:eastAsia="Times New Roman" w:hAnsi="Times New Roman"/>
          <w:i/>
          <w:iCs/>
          <w:color w:val="000000" w:themeColor="text1"/>
          <w:sz w:val="24"/>
          <w:szCs w:val="24"/>
        </w:rPr>
        <w:t>pou</w:t>
      </w:r>
      <w:proofErr w:type="spellEnd"/>
      <w:r w:rsidRPr="00C74A1F">
        <w:rPr>
          <w:rFonts w:ascii="Times New Roman" w:eastAsia="Times New Roman" w:hAnsi="Times New Roman"/>
          <w:i/>
          <w:iCs/>
          <w:color w:val="000000" w:themeColor="text1"/>
          <w:sz w:val="24"/>
          <w:szCs w:val="24"/>
        </w:rPr>
        <w:t>: Launching Māori futures</w:t>
      </w:r>
      <w:r w:rsidRPr="00C74A1F">
        <w:rPr>
          <w:rFonts w:ascii="Times New Roman" w:eastAsia="Times New Roman" w:hAnsi="Times New Roman"/>
          <w:color w:val="000000" w:themeColor="text1"/>
          <w:sz w:val="24"/>
          <w:szCs w:val="24"/>
        </w:rPr>
        <w:t xml:space="preserve">. Wellington, New Zealand: Huia Publishers. </w:t>
      </w:r>
      <w:r w:rsidRPr="00C74A1F">
        <w:rPr>
          <w:rFonts w:ascii="Times New Roman" w:eastAsia="Times New Roman" w:hAnsi="Times New Roman"/>
          <w:b/>
          <w:i/>
          <w:color w:val="000000" w:themeColor="text1"/>
          <w:sz w:val="24"/>
          <w:szCs w:val="24"/>
        </w:rPr>
        <w:t>(Book)</w:t>
      </w:r>
    </w:p>
    <w:p w14:paraId="3E13DF3B" w14:textId="77777777" w:rsidR="00C74A1F" w:rsidRPr="00C74A1F" w:rsidRDefault="00C74A1F" w:rsidP="00C74A1F">
      <w:pPr>
        <w:spacing w:after="0" w:line="480" w:lineRule="auto"/>
        <w:ind w:left="720" w:hanging="720"/>
        <w:contextualSpacing/>
        <w:jc w:val="both"/>
        <w:rPr>
          <w:rFonts w:ascii="Times New Roman" w:eastAsia="Times New Roman" w:hAnsi="Times New Roman"/>
          <w:color w:val="000000" w:themeColor="text1"/>
          <w:sz w:val="24"/>
          <w:szCs w:val="24"/>
        </w:rPr>
      </w:pPr>
      <w:proofErr w:type="spellStart"/>
      <w:r w:rsidRPr="00C74A1F">
        <w:rPr>
          <w:rFonts w:ascii="Times New Roman" w:eastAsia="Times New Roman" w:hAnsi="Times New Roman"/>
          <w:color w:val="000000" w:themeColor="text1"/>
          <w:sz w:val="24"/>
          <w:szCs w:val="24"/>
        </w:rPr>
        <w:t>Fainstein</w:t>
      </w:r>
      <w:proofErr w:type="spellEnd"/>
      <w:r w:rsidRPr="00C74A1F">
        <w:rPr>
          <w:rFonts w:ascii="Times New Roman" w:eastAsia="Times New Roman" w:hAnsi="Times New Roman"/>
          <w:color w:val="000000" w:themeColor="text1"/>
          <w:sz w:val="24"/>
          <w:szCs w:val="24"/>
        </w:rPr>
        <w:t>, S. S., &amp; Campbell, S. (Eds.). (1996). </w:t>
      </w:r>
      <w:r w:rsidRPr="00C74A1F">
        <w:rPr>
          <w:rFonts w:ascii="Times New Roman" w:eastAsia="Times New Roman" w:hAnsi="Times New Roman"/>
          <w:i/>
          <w:iCs/>
          <w:color w:val="000000" w:themeColor="text1"/>
          <w:sz w:val="24"/>
          <w:szCs w:val="24"/>
        </w:rPr>
        <w:t>Readings in urban theory.</w:t>
      </w:r>
      <w:r w:rsidRPr="00C74A1F">
        <w:rPr>
          <w:rFonts w:ascii="Times New Roman" w:eastAsia="Times New Roman" w:hAnsi="Times New Roman"/>
          <w:color w:val="000000" w:themeColor="text1"/>
          <w:sz w:val="24"/>
          <w:szCs w:val="24"/>
        </w:rPr>
        <w:t xml:space="preserve"> Cambridge, MA: Blackwell. </w:t>
      </w:r>
      <w:r w:rsidRPr="00C74A1F">
        <w:rPr>
          <w:rFonts w:ascii="Times New Roman" w:eastAsia="Times New Roman" w:hAnsi="Times New Roman"/>
          <w:b/>
          <w:i/>
          <w:color w:val="000000" w:themeColor="text1"/>
          <w:sz w:val="24"/>
          <w:szCs w:val="24"/>
        </w:rPr>
        <w:t>(Edited book)</w:t>
      </w:r>
    </w:p>
    <w:p w14:paraId="1B67BFF7" w14:textId="77777777" w:rsidR="00C74A1F" w:rsidRPr="00C74A1F" w:rsidRDefault="00C74A1F" w:rsidP="00C74A1F">
      <w:pPr>
        <w:spacing w:after="0" w:line="480" w:lineRule="auto"/>
        <w:ind w:left="720" w:hanging="720"/>
        <w:contextualSpacing/>
        <w:jc w:val="both"/>
        <w:rPr>
          <w:rFonts w:ascii="Times New Roman" w:eastAsia="Times New Roman" w:hAnsi="Times New Roman"/>
          <w:color w:val="000000" w:themeColor="text1"/>
          <w:sz w:val="24"/>
          <w:szCs w:val="24"/>
        </w:rPr>
      </w:pPr>
      <w:r w:rsidRPr="00C74A1F">
        <w:rPr>
          <w:rFonts w:ascii="Times New Roman" w:eastAsia="Times New Roman" w:hAnsi="Times New Roman"/>
          <w:color w:val="000000" w:themeColor="text1"/>
          <w:sz w:val="24"/>
          <w:szCs w:val="24"/>
        </w:rPr>
        <w:t>Heath, I. (2008). Domestic violence: A family health perspective. In J. Keeling &amp; T. Mason (Eds.), </w:t>
      </w:r>
      <w:r w:rsidRPr="00C74A1F">
        <w:rPr>
          <w:rFonts w:ascii="Times New Roman" w:eastAsia="Times New Roman" w:hAnsi="Times New Roman"/>
          <w:i/>
          <w:iCs/>
          <w:color w:val="000000" w:themeColor="text1"/>
          <w:sz w:val="24"/>
          <w:szCs w:val="24"/>
        </w:rPr>
        <w:t>Domestic violence: A multi-professional approach for healthcare practitioners</w:t>
      </w:r>
      <w:r w:rsidRPr="00C74A1F">
        <w:rPr>
          <w:rFonts w:ascii="Times New Roman" w:eastAsia="Times New Roman" w:hAnsi="Times New Roman"/>
          <w:color w:val="000000" w:themeColor="text1"/>
          <w:sz w:val="24"/>
          <w:szCs w:val="24"/>
        </w:rPr>
        <w:t xml:space="preserve"> (pp. 167–175). Maidenhead, England: Open University Press. </w:t>
      </w:r>
      <w:r w:rsidRPr="00C74A1F">
        <w:rPr>
          <w:rFonts w:ascii="Times New Roman" w:eastAsia="Times New Roman" w:hAnsi="Times New Roman"/>
          <w:b/>
          <w:i/>
          <w:color w:val="000000" w:themeColor="text1"/>
          <w:sz w:val="24"/>
          <w:szCs w:val="24"/>
        </w:rPr>
        <w:t>(Chapter in an edited book)</w:t>
      </w:r>
    </w:p>
    <w:p w14:paraId="27FD72E5" w14:textId="77777777" w:rsidR="00C74A1F" w:rsidRDefault="00C74A1F" w:rsidP="00C74A1F">
      <w:pPr>
        <w:spacing w:after="0" w:line="480" w:lineRule="auto"/>
        <w:ind w:left="720" w:hanging="720"/>
        <w:contextualSpacing/>
        <w:jc w:val="both"/>
        <w:rPr>
          <w:rFonts w:ascii="Times New Roman" w:hAnsi="Times New Roman"/>
          <w:color w:val="000000" w:themeColor="text1"/>
          <w:sz w:val="24"/>
          <w:szCs w:val="24"/>
        </w:rPr>
      </w:pPr>
    </w:p>
    <w:p w14:paraId="763C1EEC" w14:textId="56F59FB9" w:rsidR="00C74A1F" w:rsidRPr="00C74A1F" w:rsidRDefault="00C74A1F" w:rsidP="00C74A1F">
      <w:pPr>
        <w:spacing w:after="0" w:line="480" w:lineRule="auto"/>
        <w:ind w:left="720" w:hanging="720"/>
        <w:contextualSpacing/>
        <w:jc w:val="both"/>
        <w:rPr>
          <w:rFonts w:ascii="Times New Roman" w:hAnsi="Times New Roman"/>
          <w:color w:val="000000" w:themeColor="text1"/>
          <w:sz w:val="24"/>
          <w:szCs w:val="24"/>
        </w:rPr>
      </w:pPr>
      <w:proofErr w:type="spellStart"/>
      <w:r w:rsidRPr="00C74A1F">
        <w:rPr>
          <w:rFonts w:ascii="Times New Roman" w:hAnsi="Times New Roman"/>
          <w:color w:val="000000" w:themeColor="text1"/>
          <w:sz w:val="24"/>
          <w:szCs w:val="24"/>
        </w:rPr>
        <w:lastRenderedPageBreak/>
        <w:t>Hsing</w:t>
      </w:r>
      <w:proofErr w:type="spellEnd"/>
      <w:r w:rsidRPr="00C74A1F">
        <w:rPr>
          <w:rFonts w:ascii="Times New Roman" w:hAnsi="Times New Roman"/>
          <w:color w:val="000000" w:themeColor="text1"/>
          <w:sz w:val="24"/>
          <w:szCs w:val="24"/>
        </w:rPr>
        <w:t xml:space="preserve">, Y., </w:t>
      </w:r>
      <w:proofErr w:type="spellStart"/>
      <w:r w:rsidRPr="00C74A1F">
        <w:rPr>
          <w:rFonts w:ascii="Times New Roman" w:hAnsi="Times New Roman"/>
          <w:color w:val="000000" w:themeColor="text1"/>
          <w:sz w:val="24"/>
          <w:szCs w:val="24"/>
        </w:rPr>
        <w:t>Baraya</w:t>
      </w:r>
      <w:proofErr w:type="spellEnd"/>
      <w:r w:rsidRPr="00C74A1F">
        <w:rPr>
          <w:rFonts w:ascii="Times New Roman" w:hAnsi="Times New Roman"/>
          <w:color w:val="000000" w:themeColor="text1"/>
          <w:sz w:val="24"/>
          <w:szCs w:val="24"/>
        </w:rPr>
        <w:t>, A., &amp; Budden, M. (2005). Macroeconomic policies and economic growth: The case of Costa Rica. </w:t>
      </w:r>
      <w:r w:rsidRPr="00C74A1F">
        <w:rPr>
          <w:rStyle w:val="Vurgu"/>
          <w:rFonts w:ascii="Times New Roman" w:hAnsi="Times New Roman"/>
          <w:color w:val="000000" w:themeColor="text1"/>
          <w:sz w:val="24"/>
          <w:szCs w:val="24"/>
        </w:rPr>
        <w:t>Journal of Applied Business Research, 21</w:t>
      </w:r>
      <w:r w:rsidRPr="00C74A1F">
        <w:rPr>
          <w:rFonts w:ascii="Times New Roman" w:hAnsi="Times New Roman"/>
          <w:color w:val="000000" w:themeColor="text1"/>
          <w:sz w:val="24"/>
          <w:szCs w:val="24"/>
        </w:rPr>
        <w:t>(2), 105–112. Retrieved from </w:t>
      </w:r>
      <w:hyperlink r:id="rId8" w:history="1">
        <w:r w:rsidRPr="00C74A1F">
          <w:rPr>
            <w:rStyle w:val="Kpr"/>
            <w:rFonts w:ascii="Times New Roman" w:hAnsi="Times New Roman"/>
            <w:color w:val="000000" w:themeColor="text1"/>
            <w:sz w:val="24"/>
            <w:szCs w:val="24"/>
            <w:u w:val="none"/>
          </w:rPr>
          <w:t>http://journals.cluteonline.com/index.php/JABR/</w:t>
        </w:r>
      </w:hyperlink>
      <w:r w:rsidRPr="00C74A1F">
        <w:rPr>
          <w:rFonts w:ascii="Times New Roman" w:hAnsi="Times New Roman"/>
          <w:color w:val="000000" w:themeColor="text1"/>
          <w:sz w:val="24"/>
          <w:szCs w:val="24"/>
        </w:rPr>
        <w:t xml:space="preserve"> </w:t>
      </w:r>
      <w:r w:rsidRPr="00C74A1F">
        <w:rPr>
          <w:rFonts w:ascii="Times New Roman" w:hAnsi="Times New Roman"/>
          <w:b/>
          <w:i/>
          <w:color w:val="000000" w:themeColor="text1"/>
          <w:sz w:val="24"/>
          <w:szCs w:val="24"/>
        </w:rPr>
        <w:t>(Online Journal Article)</w:t>
      </w:r>
    </w:p>
    <w:p w14:paraId="7B7B4CC6" w14:textId="77777777" w:rsidR="00C74A1F" w:rsidRPr="00C74A1F" w:rsidRDefault="00C74A1F" w:rsidP="00C74A1F">
      <w:pPr>
        <w:spacing w:after="0" w:line="480" w:lineRule="auto"/>
        <w:ind w:left="720" w:hanging="720"/>
        <w:contextualSpacing/>
        <w:jc w:val="both"/>
        <w:rPr>
          <w:rFonts w:ascii="Times New Roman" w:hAnsi="Times New Roman"/>
          <w:b/>
          <w:i/>
          <w:color w:val="000000" w:themeColor="text1"/>
          <w:sz w:val="24"/>
          <w:szCs w:val="24"/>
        </w:rPr>
      </w:pPr>
      <w:proofErr w:type="spellStart"/>
      <w:r w:rsidRPr="00C74A1F">
        <w:rPr>
          <w:rFonts w:ascii="Times New Roman" w:hAnsi="Times New Roman"/>
          <w:color w:val="000000" w:themeColor="text1"/>
          <w:sz w:val="24"/>
          <w:szCs w:val="24"/>
        </w:rPr>
        <w:t>Leiopelmatidae</w:t>
      </w:r>
      <w:proofErr w:type="spellEnd"/>
      <w:r w:rsidRPr="00C74A1F">
        <w:rPr>
          <w:rFonts w:ascii="Times New Roman" w:hAnsi="Times New Roman"/>
          <w:color w:val="000000" w:themeColor="text1"/>
          <w:sz w:val="24"/>
          <w:szCs w:val="24"/>
        </w:rPr>
        <w:t>. (2012). In </w:t>
      </w:r>
      <w:r w:rsidRPr="00C74A1F">
        <w:rPr>
          <w:rStyle w:val="Vurgu"/>
          <w:rFonts w:ascii="Times New Roman" w:hAnsi="Times New Roman"/>
          <w:color w:val="000000" w:themeColor="text1"/>
          <w:sz w:val="24"/>
          <w:szCs w:val="24"/>
        </w:rPr>
        <w:t>Wikipedia, The Free Encyclopedia</w:t>
      </w:r>
      <w:r w:rsidRPr="00C74A1F">
        <w:rPr>
          <w:rFonts w:ascii="Times New Roman" w:hAnsi="Times New Roman"/>
          <w:color w:val="000000" w:themeColor="text1"/>
          <w:sz w:val="24"/>
          <w:szCs w:val="24"/>
        </w:rPr>
        <w:t>. Retrieved July 26, 2012, from </w:t>
      </w:r>
      <w:hyperlink r:id="rId9" w:history="1">
        <w:r w:rsidRPr="00C74A1F">
          <w:rPr>
            <w:rStyle w:val="Kpr"/>
            <w:rFonts w:ascii="Times New Roman" w:hAnsi="Times New Roman"/>
            <w:color w:val="000000" w:themeColor="text1"/>
            <w:sz w:val="24"/>
            <w:szCs w:val="24"/>
            <w:u w:val="none"/>
          </w:rPr>
          <w:t>http://en.wikipedia.org/wiki/Leiopelmatidae</w:t>
        </w:r>
      </w:hyperlink>
      <w:r w:rsidRPr="00C74A1F">
        <w:rPr>
          <w:rFonts w:ascii="Times New Roman" w:hAnsi="Times New Roman"/>
          <w:color w:val="000000" w:themeColor="text1"/>
          <w:sz w:val="24"/>
          <w:szCs w:val="24"/>
        </w:rPr>
        <w:t xml:space="preserve"> </w:t>
      </w:r>
      <w:r w:rsidRPr="00C74A1F">
        <w:rPr>
          <w:rFonts w:ascii="Times New Roman" w:hAnsi="Times New Roman"/>
          <w:b/>
          <w:i/>
          <w:color w:val="000000" w:themeColor="text1"/>
          <w:sz w:val="24"/>
          <w:szCs w:val="24"/>
        </w:rPr>
        <w:t>(Encyclopedia entry online)</w:t>
      </w:r>
    </w:p>
    <w:p w14:paraId="443D50AD" w14:textId="77777777" w:rsidR="00C74A1F" w:rsidRPr="00C74A1F" w:rsidRDefault="00C74A1F" w:rsidP="00C74A1F">
      <w:pPr>
        <w:spacing w:after="0" w:line="480" w:lineRule="auto"/>
        <w:ind w:left="720" w:hanging="720"/>
        <w:contextualSpacing/>
        <w:jc w:val="both"/>
        <w:rPr>
          <w:rFonts w:ascii="Times New Roman" w:hAnsi="Times New Roman"/>
          <w:color w:val="000000" w:themeColor="text1"/>
          <w:sz w:val="24"/>
          <w:szCs w:val="24"/>
        </w:rPr>
      </w:pPr>
      <w:r w:rsidRPr="00C74A1F">
        <w:rPr>
          <w:rFonts w:ascii="Times New Roman" w:hAnsi="Times New Roman"/>
          <w:color w:val="000000" w:themeColor="text1"/>
          <w:sz w:val="24"/>
          <w:szCs w:val="24"/>
        </w:rPr>
        <w:t>Maclean, H. (1932). </w:t>
      </w:r>
      <w:r w:rsidRPr="00C74A1F">
        <w:rPr>
          <w:rStyle w:val="Vurgu"/>
          <w:rFonts w:ascii="Times New Roman" w:hAnsi="Times New Roman"/>
          <w:color w:val="000000" w:themeColor="text1"/>
          <w:sz w:val="24"/>
          <w:szCs w:val="24"/>
        </w:rPr>
        <w:t>Nursing in New Zealand: History and reminiscences</w:t>
      </w:r>
      <w:r w:rsidRPr="00C74A1F">
        <w:rPr>
          <w:rFonts w:ascii="Times New Roman" w:hAnsi="Times New Roman"/>
          <w:color w:val="000000" w:themeColor="text1"/>
          <w:sz w:val="24"/>
          <w:szCs w:val="24"/>
        </w:rPr>
        <w:t>. Retrieved from </w:t>
      </w:r>
      <w:hyperlink r:id="rId10" w:history="1">
        <w:r w:rsidRPr="00C74A1F">
          <w:rPr>
            <w:rStyle w:val="Kpr"/>
            <w:rFonts w:ascii="Times New Roman" w:hAnsi="Times New Roman"/>
            <w:color w:val="000000" w:themeColor="text1"/>
            <w:sz w:val="24"/>
            <w:szCs w:val="24"/>
            <w:u w:val="none"/>
          </w:rPr>
          <w:t>http://www.nzetc.org/tm/scholarly/tei-MacNurs.html</w:t>
        </w:r>
      </w:hyperlink>
      <w:r w:rsidRPr="00C74A1F">
        <w:rPr>
          <w:rFonts w:ascii="Times New Roman" w:hAnsi="Times New Roman"/>
          <w:color w:val="000000" w:themeColor="text1"/>
          <w:sz w:val="24"/>
          <w:szCs w:val="24"/>
        </w:rPr>
        <w:t xml:space="preserve"> </w:t>
      </w:r>
      <w:r w:rsidRPr="00C74A1F">
        <w:rPr>
          <w:rFonts w:ascii="Times New Roman" w:hAnsi="Times New Roman"/>
          <w:b/>
          <w:i/>
          <w:color w:val="000000" w:themeColor="text1"/>
          <w:sz w:val="24"/>
          <w:szCs w:val="24"/>
        </w:rPr>
        <w:t>(Online book)</w:t>
      </w:r>
    </w:p>
    <w:p w14:paraId="7F4CC35A" w14:textId="77777777" w:rsidR="00C74A1F" w:rsidRPr="00C74A1F" w:rsidRDefault="00C74A1F" w:rsidP="00C74A1F">
      <w:pPr>
        <w:spacing w:after="0" w:line="480" w:lineRule="auto"/>
        <w:ind w:left="720" w:hanging="720"/>
        <w:contextualSpacing/>
        <w:jc w:val="both"/>
        <w:rPr>
          <w:rFonts w:ascii="Times New Roman" w:eastAsia="Times New Roman" w:hAnsi="Times New Roman"/>
          <w:b/>
          <w:i/>
          <w:color w:val="000000" w:themeColor="text1"/>
          <w:sz w:val="24"/>
          <w:szCs w:val="24"/>
        </w:rPr>
      </w:pPr>
      <w:proofErr w:type="spellStart"/>
      <w:r w:rsidRPr="00C74A1F">
        <w:rPr>
          <w:rFonts w:ascii="Times New Roman" w:eastAsia="Times New Roman" w:hAnsi="Times New Roman"/>
          <w:color w:val="000000" w:themeColor="text1"/>
          <w:sz w:val="24"/>
          <w:szCs w:val="24"/>
        </w:rPr>
        <w:t>Markusen</w:t>
      </w:r>
      <w:proofErr w:type="spellEnd"/>
      <w:r w:rsidRPr="00C74A1F">
        <w:rPr>
          <w:rFonts w:ascii="Times New Roman" w:eastAsia="Times New Roman" w:hAnsi="Times New Roman"/>
          <w:color w:val="000000" w:themeColor="text1"/>
          <w:sz w:val="24"/>
          <w:szCs w:val="24"/>
        </w:rPr>
        <w:t xml:space="preserve">, A. R. (1996). The economics of postwar regional disparity. In S. S. </w:t>
      </w:r>
      <w:proofErr w:type="spellStart"/>
      <w:r w:rsidRPr="00C74A1F">
        <w:rPr>
          <w:rFonts w:ascii="Times New Roman" w:eastAsia="Times New Roman" w:hAnsi="Times New Roman"/>
          <w:color w:val="000000" w:themeColor="text1"/>
          <w:sz w:val="24"/>
          <w:szCs w:val="24"/>
        </w:rPr>
        <w:t>Fainstein</w:t>
      </w:r>
      <w:proofErr w:type="spellEnd"/>
      <w:r w:rsidRPr="00C74A1F">
        <w:rPr>
          <w:rFonts w:ascii="Times New Roman" w:eastAsia="Times New Roman" w:hAnsi="Times New Roman"/>
          <w:color w:val="000000" w:themeColor="text1"/>
          <w:sz w:val="24"/>
          <w:szCs w:val="24"/>
        </w:rPr>
        <w:t xml:space="preserve"> &amp; S. Campbell (Eds.), </w:t>
      </w:r>
      <w:r w:rsidRPr="00C74A1F">
        <w:rPr>
          <w:rFonts w:ascii="Times New Roman" w:eastAsia="Times New Roman" w:hAnsi="Times New Roman"/>
          <w:i/>
          <w:iCs/>
          <w:color w:val="000000" w:themeColor="text1"/>
          <w:sz w:val="24"/>
          <w:szCs w:val="24"/>
        </w:rPr>
        <w:t>Readings in urban theory</w:t>
      </w:r>
      <w:r w:rsidRPr="00C74A1F">
        <w:rPr>
          <w:rFonts w:ascii="Times New Roman" w:eastAsia="Times New Roman" w:hAnsi="Times New Roman"/>
          <w:color w:val="000000" w:themeColor="text1"/>
          <w:sz w:val="24"/>
          <w:szCs w:val="24"/>
        </w:rPr>
        <w:t xml:space="preserve"> (pp. 102–131). Cambridge, MA: Blackwell. </w:t>
      </w:r>
      <w:r w:rsidRPr="00C74A1F">
        <w:rPr>
          <w:rFonts w:ascii="Times New Roman" w:eastAsia="Times New Roman" w:hAnsi="Times New Roman"/>
          <w:b/>
          <w:i/>
          <w:color w:val="000000" w:themeColor="text1"/>
          <w:sz w:val="24"/>
          <w:szCs w:val="24"/>
        </w:rPr>
        <w:t>(Chapter in an edited book)</w:t>
      </w:r>
    </w:p>
    <w:p w14:paraId="3EEF50FA" w14:textId="77777777" w:rsidR="00C74A1F" w:rsidRPr="00C74A1F" w:rsidRDefault="00C74A1F" w:rsidP="00C74A1F">
      <w:pPr>
        <w:spacing w:after="0" w:line="480" w:lineRule="auto"/>
        <w:ind w:left="720" w:hanging="720"/>
        <w:contextualSpacing/>
        <w:jc w:val="both"/>
        <w:rPr>
          <w:rFonts w:ascii="Times New Roman" w:eastAsia="Times New Roman" w:hAnsi="Times New Roman"/>
          <w:b/>
          <w:i/>
          <w:color w:val="000000" w:themeColor="text1"/>
          <w:sz w:val="24"/>
          <w:szCs w:val="24"/>
        </w:rPr>
      </w:pPr>
      <w:r w:rsidRPr="00C74A1F">
        <w:rPr>
          <w:rFonts w:ascii="Times New Roman" w:eastAsia="Times New Roman" w:hAnsi="Times New Roman"/>
          <w:color w:val="000000" w:themeColor="text1"/>
          <w:sz w:val="24"/>
          <w:szCs w:val="24"/>
        </w:rPr>
        <w:t xml:space="preserve">McShane, S., &amp; </w:t>
      </w:r>
      <w:proofErr w:type="spellStart"/>
      <w:r w:rsidRPr="00C74A1F">
        <w:rPr>
          <w:rFonts w:ascii="Times New Roman" w:eastAsia="Times New Roman" w:hAnsi="Times New Roman"/>
          <w:color w:val="000000" w:themeColor="text1"/>
          <w:sz w:val="24"/>
          <w:szCs w:val="24"/>
        </w:rPr>
        <w:t>Travaglione</w:t>
      </w:r>
      <w:proofErr w:type="spellEnd"/>
      <w:r w:rsidRPr="00C74A1F">
        <w:rPr>
          <w:rFonts w:ascii="Times New Roman" w:eastAsia="Times New Roman" w:hAnsi="Times New Roman"/>
          <w:color w:val="000000" w:themeColor="text1"/>
          <w:sz w:val="24"/>
          <w:szCs w:val="24"/>
        </w:rPr>
        <w:t>, T. (2007). </w:t>
      </w:r>
      <w:r w:rsidRPr="00C74A1F">
        <w:rPr>
          <w:rFonts w:ascii="Times New Roman" w:eastAsia="Times New Roman" w:hAnsi="Times New Roman"/>
          <w:i/>
          <w:iCs/>
          <w:color w:val="000000" w:themeColor="text1"/>
          <w:sz w:val="24"/>
          <w:szCs w:val="24"/>
        </w:rPr>
        <w:t>Organizational behavior on the Pacific Rim</w:t>
      </w:r>
      <w:r w:rsidRPr="00C74A1F">
        <w:rPr>
          <w:rFonts w:ascii="Times New Roman" w:eastAsia="Times New Roman" w:hAnsi="Times New Roman"/>
          <w:color w:val="000000" w:themeColor="text1"/>
          <w:sz w:val="24"/>
          <w:szCs w:val="24"/>
        </w:rPr>
        <w:t xml:space="preserve"> (2nd ed.). North Ryde, Australia: McGraw-Hill. </w:t>
      </w:r>
      <w:r w:rsidRPr="00C74A1F">
        <w:rPr>
          <w:rFonts w:ascii="Times New Roman" w:eastAsia="Times New Roman" w:hAnsi="Times New Roman"/>
          <w:b/>
          <w:i/>
          <w:color w:val="000000" w:themeColor="text1"/>
          <w:sz w:val="24"/>
          <w:szCs w:val="24"/>
        </w:rPr>
        <w:t>(Book later edition)</w:t>
      </w:r>
    </w:p>
    <w:p w14:paraId="7E025544" w14:textId="77777777" w:rsidR="00C74A1F" w:rsidRPr="00C74A1F" w:rsidRDefault="00C74A1F" w:rsidP="00C74A1F">
      <w:pPr>
        <w:spacing w:after="0" w:line="480" w:lineRule="auto"/>
        <w:ind w:left="720" w:hanging="720"/>
        <w:contextualSpacing/>
        <w:jc w:val="both"/>
        <w:rPr>
          <w:rFonts w:ascii="Times New Roman" w:hAnsi="Times New Roman"/>
          <w:color w:val="000000" w:themeColor="text1"/>
          <w:sz w:val="24"/>
          <w:szCs w:val="24"/>
        </w:rPr>
      </w:pPr>
      <w:r w:rsidRPr="00C74A1F">
        <w:rPr>
          <w:rFonts w:ascii="Times New Roman" w:hAnsi="Times New Roman"/>
          <w:color w:val="000000" w:themeColor="text1"/>
          <w:sz w:val="24"/>
          <w:szCs w:val="24"/>
        </w:rPr>
        <w:t>Roach, M. (2010). </w:t>
      </w:r>
      <w:r w:rsidRPr="00C74A1F">
        <w:rPr>
          <w:rStyle w:val="Vurgu"/>
          <w:rFonts w:ascii="Times New Roman" w:hAnsi="Times New Roman"/>
          <w:color w:val="000000" w:themeColor="text1"/>
          <w:sz w:val="24"/>
          <w:szCs w:val="24"/>
        </w:rPr>
        <w:t xml:space="preserve">Packing for Mars: The curious science of life in the </w:t>
      </w:r>
      <w:proofErr w:type="gramStart"/>
      <w:r w:rsidRPr="00C74A1F">
        <w:rPr>
          <w:rStyle w:val="Vurgu"/>
          <w:rFonts w:ascii="Times New Roman" w:hAnsi="Times New Roman"/>
          <w:color w:val="000000" w:themeColor="text1"/>
          <w:sz w:val="24"/>
          <w:szCs w:val="24"/>
        </w:rPr>
        <w:t>void</w:t>
      </w:r>
      <w:r w:rsidRPr="00C74A1F">
        <w:rPr>
          <w:rFonts w:ascii="Times New Roman" w:hAnsi="Times New Roman"/>
          <w:color w:val="000000" w:themeColor="text1"/>
          <w:sz w:val="24"/>
          <w:szCs w:val="24"/>
        </w:rPr>
        <w:t>[</w:t>
      </w:r>
      <w:proofErr w:type="gramEnd"/>
      <w:r w:rsidRPr="00C74A1F">
        <w:rPr>
          <w:rFonts w:ascii="Times New Roman" w:hAnsi="Times New Roman"/>
          <w:color w:val="000000" w:themeColor="text1"/>
          <w:sz w:val="24"/>
          <w:szCs w:val="24"/>
        </w:rPr>
        <w:t>Kindle version]. Retrieved from </w:t>
      </w:r>
      <w:hyperlink r:id="rId11" w:history="1">
        <w:r w:rsidRPr="00C74A1F">
          <w:rPr>
            <w:rStyle w:val="Kpr"/>
            <w:rFonts w:ascii="Times New Roman" w:hAnsi="Times New Roman"/>
            <w:color w:val="000000" w:themeColor="text1"/>
            <w:sz w:val="24"/>
            <w:szCs w:val="24"/>
            <w:u w:val="none"/>
          </w:rPr>
          <w:t>http://www.amazon.com</w:t>
        </w:r>
      </w:hyperlink>
      <w:r w:rsidRPr="00C74A1F">
        <w:rPr>
          <w:rFonts w:ascii="Times New Roman" w:hAnsi="Times New Roman"/>
          <w:color w:val="000000" w:themeColor="text1"/>
          <w:sz w:val="24"/>
          <w:szCs w:val="24"/>
        </w:rPr>
        <w:t xml:space="preserve"> </w:t>
      </w:r>
      <w:r w:rsidRPr="00C74A1F">
        <w:rPr>
          <w:rFonts w:ascii="Times New Roman" w:hAnsi="Times New Roman"/>
          <w:b/>
          <w:i/>
          <w:color w:val="000000" w:themeColor="text1"/>
          <w:sz w:val="24"/>
          <w:szCs w:val="24"/>
        </w:rPr>
        <w:t>(E-book reader book)</w:t>
      </w:r>
    </w:p>
    <w:p w14:paraId="3A8E18B9" w14:textId="77777777" w:rsidR="00C74A1F" w:rsidRPr="00C74A1F" w:rsidRDefault="00C74A1F" w:rsidP="00C74A1F">
      <w:pPr>
        <w:spacing w:after="0" w:line="480" w:lineRule="auto"/>
        <w:ind w:left="720" w:hanging="720"/>
        <w:contextualSpacing/>
        <w:jc w:val="both"/>
        <w:rPr>
          <w:rFonts w:ascii="Times New Roman" w:eastAsia="Times New Roman" w:hAnsi="Times New Roman"/>
          <w:color w:val="000000" w:themeColor="text1"/>
          <w:sz w:val="24"/>
          <w:szCs w:val="24"/>
        </w:rPr>
      </w:pPr>
      <w:r w:rsidRPr="00C74A1F">
        <w:rPr>
          <w:rFonts w:ascii="Times New Roman" w:eastAsia="Times New Roman" w:hAnsi="Times New Roman"/>
          <w:color w:val="000000" w:themeColor="text1"/>
          <w:sz w:val="24"/>
          <w:szCs w:val="24"/>
        </w:rPr>
        <w:t>Rountree, K., &amp; Laing, T. (1996). </w:t>
      </w:r>
      <w:r w:rsidRPr="00C74A1F">
        <w:rPr>
          <w:rFonts w:ascii="Times New Roman" w:eastAsia="Times New Roman" w:hAnsi="Times New Roman"/>
          <w:i/>
          <w:iCs/>
          <w:color w:val="000000" w:themeColor="text1"/>
          <w:sz w:val="24"/>
          <w:szCs w:val="24"/>
        </w:rPr>
        <w:t>Writing by degrees: A practical guide to writing theses and research papers</w:t>
      </w:r>
      <w:r w:rsidRPr="00C74A1F">
        <w:rPr>
          <w:rFonts w:ascii="Times New Roman" w:eastAsia="Times New Roman" w:hAnsi="Times New Roman"/>
          <w:color w:val="000000" w:themeColor="text1"/>
          <w:sz w:val="24"/>
          <w:szCs w:val="24"/>
        </w:rPr>
        <w:t xml:space="preserve">. Auckland, New Zealand: Addison Wesley Longman. </w:t>
      </w:r>
      <w:r w:rsidRPr="00C74A1F">
        <w:rPr>
          <w:rFonts w:ascii="Times New Roman" w:eastAsia="Times New Roman" w:hAnsi="Times New Roman"/>
          <w:b/>
          <w:i/>
          <w:color w:val="000000" w:themeColor="text1"/>
          <w:sz w:val="24"/>
          <w:szCs w:val="24"/>
        </w:rPr>
        <w:t>(Book)</w:t>
      </w:r>
    </w:p>
    <w:p w14:paraId="5CCBAAF7" w14:textId="167A2C88" w:rsidR="00940682" w:rsidRDefault="00940682" w:rsidP="00440181">
      <w:pPr>
        <w:spacing w:after="0" w:line="480" w:lineRule="auto"/>
        <w:contextualSpacing/>
        <w:jc w:val="both"/>
        <w:rPr>
          <w:rFonts w:ascii="Times New Roman" w:hAnsi="Times New Roman"/>
          <w:color w:val="000000" w:themeColor="text1"/>
          <w:sz w:val="24"/>
          <w:szCs w:val="24"/>
        </w:rPr>
      </w:pPr>
      <w:r w:rsidRPr="00D57FEC">
        <w:rPr>
          <w:rFonts w:ascii="Times New Roman" w:hAnsi="Times New Roman"/>
          <w:b/>
          <w:bCs/>
          <w:color w:val="000000" w:themeColor="text1"/>
          <w:sz w:val="24"/>
          <w:szCs w:val="24"/>
        </w:rPr>
        <w:t>Note</w:t>
      </w:r>
      <w:r>
        <w:rPr>
          <w:rFonts w:ascii="Times New Roman" w:hAnsi="Times New Roman"/>
          <w:b/>
          <w:bCs/>
          <w:color w:val="000000" w:themeColor="text1"/>
          <w:sz w:val="24"/>
          <w:szCs w:val="24"/>
        </w:rPr>
        <w:t>s on Contributors</w:t>
      </w:r>
    </w:p>
    <w:p w14:paraId="00186948" w14:textId="143F479F" w:rsidR="00940682" w:rsidRPr="00440181" w:rsidRDefault="00940682" w:rsidP="00440181">
      <w:pPr>
        <w:spacing w:after="0" w:line="480" w:lineRule="auto"/>
        <w:ind w:firstLine="709"/>
        <w:contextualSpacing/>
        <w:jc w:val="both"/>
        <w:rPr>
          <w:rFonts w:ascii="Times New Roman" w:hAnsi="Times New Roman"/>
          <w:color w:val="000000" w:themeColor="text1"/>
          <w:sz w:val="24"/>
          <w:szCs w:val="24"/>
        </w:rPr>
      </w:pPr>
      <w:r w:rsidRPr="00D57FEC">
        <w:rPr>
          <w:rFonts w:ascii="Times New Roman" w:hAnsi="Times New Roman"/>
          <w:color w:val="000000" w:themeColor="text1"/>
          <w:sz w:val="24"/>
          <w:szCs w:val="24"/>
        </w:rPr>
        <w:t>Please supply a short biographical note for each author. This could be adapted from your departmental website or academic networking profile and should be relatively brief (</w:t>
      </w:r>
      <w:r w:rsidR="00C74A1F" w:rsidRPr="00D57FEC">
        <w:rPr>
          <w:rFonts w:ascii="Times New Roman" w:hAnsi="Times New Roman"/>
          <w:color w:val="000000" w:themeColor="text1"/>
          <w:sz w:val="24"/>
          <w:szCs w:val="24"/>
        </w:rPr>
        <w:t>e.g.,</w:t>
      </w:r>
      <w:r w:rsidRPr="00D57FEC">
        <w:rPr>
          <w:rFonts w:ascii="Times New Roman" w:hAnsi="Times New Roman"/>
          <w:color w:val="000000" w:themeColor="text1"/>
          <w:sz w:val="24"/>
          <w:szCs w:val="24"/>
        </w:rPr>
        <w:t xml:space="preserve"> no more than 100 words)</w:t>
      </w:r>
    </w:p>
    <w:p w14:paraId="2A560385" w14:textId="0C4B8528" w:rsidR="00855743" w:rsidRPr="00855743" w:rsidRDefault="00855743" w:rsidP="00440181">
      <w:pPr>
        <w:shd w:val="clear" w:color="auto" w:fill="FFFFFF"/>
        <w:spacing w:after="0" w:line="480" w:lineRule="auto"/>
        <w:contextualSpacing/>
        <w:rPr>
          <w:rFonts w:ascii="Times New Roman" w:hAnsi="Times New Roman" w:cs="Times New Roman"/>
          <w:b/>
          <w:color w:val="000000" w:themeColor="text1"/>
          <w:sz w:val="24"/>
          <w:szCs w:val="24"/>
        </w:rPr>
      </w:pPr>
      <w:r w:rsidRPr="00855743">
        <w:rPr>
          <w:rFonts w:ascii="Times New Roman" w:hAnsi="Times New Roman" w:cs="Times New Roman"/>
          <w:b/>
          <w:color w:val="000000" w:themeColor="text1"/>
          <w:sz w:val="24"/>
          <w:szCs w:val="24"/>
        </w:rPr>
        <w:t>ORCID</w:t>
      </w:r>
    </w:p>
    <w:p w14:paraId="40D1D80A" w14:textId="208B937A" w:rsidR="00855743" w:rsidRPr="00855743" w:rsidRDefault="00855743" w:rsidP="00440181">
      <w:pPr>
        <w:shd w:val="clear" w:color="auto" w:fill="FFFFFF"/>
        <w:spacing w:after="0" w:line="480" w:lineRule="auto"/>
        <w:contextualSpacing/>
        <w:rPr>
          <w:rFonts w:ascii="Times New Roman" w:hAnsi="Times New Roman" w:cs="Times New Roman"/>
          <w:color w:val="000000" w:themeColor="text1"/>
          <w:sz w:val="24"/>
          <w:szCs w:val="24"/>
        </w:rPr>
      </w:pPr>
      <w:r w:rsidRPr="00855743">
        <w:rPr>
          <w:rFonts w:ascii="Times New Roman" w:hAnsi="Times New Roman" w:cs="Times New Roman"/>
          <w:b/>
          <w:i/>
          <w:color w:val="000000" w:themeColor="text1"/>
          <w:sz w:val="24"/>
          <w:szCs w:val="24"/>
        </w:rPr>
        <w:t>Author 1</w:t>
      </w:r>
      <w:r w:rsidRPr="00855743">
        <w:rPr>
          <w:rFonts w:ascii="Times New Roman" w:hAnsi="Times New Roman" w:cs="Times New Roman"/>
          <w:color w:val="000000" w:themeColor="text1"/>
          <w:sz w:val="24"/>
          <w:szCs w:val="24"/>
        </w:rPr>
        <w:t xml:space="preserve">, </w:t>
      </w:r>
      <w:hyperlink r:id="rId12" w:history="1">
        <w:r w:rsidRPr="00855743">
          <w:rPr>
            <w:rStyle w:val="Kpr"/>
            <w:rFonts w:ascii="Times New Roman" w:hAnsi="Times New Roman" w:cs="Times New Roman"/>
            <w:sz w:val="24"/>
            <w:szCs w:val="24"/>
            <w:u w:val="none"/>
          </w:rPr>
          <w:t>https://orcid.org/0000-0002-1735-0561</w:t>
        </w:r>
      </w:hyperlink>
    </w:p>
    <w:p w14:paraId="51A857B3" w14:textId="6244C5D0" w:rsidR="00855743" w:rsidRPr="00C74A1F" w:rsidRDefault="00855743" w:rsidP="00C74A1F">
      <w:pPr>
        <w:shd w:val="clear" w:color="auto" w:fill="FFFFFF"/>
        <w:spacing w:after="0" w:line="480" w:lineRule="auto"/>
        <w:contextualSpacing/>
        <w:rPr>
          <w:rFonts w:ascii="Times New Roman" w:hAnsi="Times New Roman" w:cs="Times New Roman"/>
          <w:b/>
          <w:i/>
          <w:color w:val="000000" w:themeColor="text1"/>
          <w:sz w:val="24"/>
          <w:szCs w:val="24"/>
        </w:rPr>
      </w:pPr>
      <w:r w:rsidRPr="00855743">
        <w:rPr>
          <w:rFonts w:ascii="Times New Roman" w:hAnsi="Times New Roman" w:cs="Times New Roman"/>
          <w:b/>
          <w:i/>
          <w:color w:val="000000" w:themeColor="text1"/>
          <w:sz w:val="24"/>
          <w:szCs w:val="24"/>
        </w:rPr>
        <w:t>Author 2,</w:t>
      </w:r>
      <w:r w:rsidRPr="00855743">
        <w:rPr>
          <w:rFonts w:ascii="Times New Roman" w:hAnsi="Times New Roman" w:cs="Times New Roman"/>
          <w:sz w:val="24"/>
          <w:szCs w:val="24"/>
        </w:rPr>
        <w:t xml:space="preserve"> </w:t>
      </w:r>
      <w:hyperlink r:id="rId13" w:history="1">
        <w:r w:rsidRPr="00855743">
          <w:rPr>
            <w:rStyle w:val="Kpr"/>
            <w:rFonts w:ascii="Times New Roman" w:hAnsi="Times New Roman" w:cs="Times New Roman"/>
            <w:sz w:val="24"/>
            <w:szCs w:val="24"/>
            <w:u w:val="none"/>
          </w:rPr>
          <w:t>https://orcid.org/0000-0002-0450-5352</w:t>
        </w:r>
      </w:hyperlink>
    </w:p>
    <w:sectPr w:rsidR="00855743" w:rsidRPr="00C74A1F" w:rsidSect="00155887">
      <w:footerReference w:type="even" r:id="rId14"/>
      <w:footerReference w:type="default" r:id="rId15"/>
      <w:pgSz w:w="11906" w:h="16838"/>
      <w:pgMar w:top="1418" w:right="1418" w:bottom="1134"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2F23" w14:textId="77777777" w:rsidR="007F7244" w:rsidRDefault="007F7244" w:rsidP="00AD63A1">
      <w:pPr>
        <w:spacing w:after="0" w:line="240" w:lineRule="auto"/>
      </w:pPr>
      <w:r>
        <w:separator/>
      </w:r>
    </w:p>
  </w:endnote>
  <w:endnote w:type="continuationSeparator" w:id="0">
    <w:p w14:paraId="32BBB44E" w14:textId="77777777" w:rsidR="007F7244" w:rsidRDefault="007F7244" w:rsidP="00AD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75256055"/>
      <w:docPartObj>
        <w:docPartGallery w:val="Page Numbers (Bottom of Page)"/>
        <w:docPartUnique/>
      </w:docPartObj>
    </w:sdtPr>
    <w:sdtContent>
      <w:p w14:paraId="6BD10C59" w14:textId="77777777" w:rsidR="00617E87" w:rsidRDefault="00617E87" w:rsidP="00617E87">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DD396E3" w14:textId="77777777" w:rsidR="00617E87" w:rsidRDefault="00617E8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Fonts w:ascii="Times New Roman" w:hAnsi="Times New Roman" w:cs="Times New Roman"/>
        <w:sz w:val="24"/>
        <w:szCs w:val="24"/>
      </w:rPr>
      <w:id w:val="393241598"/>
      <w:docPartObj>
        <w:docPartGallery w:val="Page Numbers (Bottom of Page)"/>
        <w:docPartUnique/>
      </w:docPartObj>
    </w:sdtPr>
    <w:sdtContent>
      <w:p w14:paraId="2998FD87" w14:textId="77777777" w:rsidR="00617E87" w:rsidRPr="00155887" w:rsidRDefault="00617E87" w:rsidP="00617E87">
        <w:pPr>
          <w:pStyle w:val="AltBilgi"/>
          <w:framePr w:wrap="none" w:vAnchor="text" w:hAnchor="margin" w:xAlign="center" w:y="1"/>
          <w:rPr>
            <w:rStyle w:val="SayfaNumaras"/>
            <w:rFonts w:ascii="Times New Roman" w:hAnsi="Times New Roman" w:cs="Times New Roman"/>
            <w:sz w:val="24"/>
            <w:szCs w:val="24"/>
          </w:rPr>
        </w:pPr>
        <w:r w:rsidRPr="00155887">
          <w:rPr>
            <w:rStyle w:val="SayfaNumaras"/>
            <w:rFonts w:ascii="Times New Roman" w:hAnsi="Times New Roman" w:cs="Times New Roman"/>
            <w:sz w:val="24"/>
            <w:szCs w:val="24"/>
          </w:rPr>
          <w:fldChar w:fldCharType="begin"/>
        </w:r>
        <w:r w:rsidRPr="00155887">
          <w:rPr>
            <w:rStyle w:val="SayfaNumaras"/>
            <w:rFonts w:ascii="Times New Roman" w:hAnsi="Times New Roman" w:cs="Times New Roman"/>
            <w:sz w:val="24"/>
            <w:szCs w:val="24"/>
          </w:rPr>
          <w:instrText xml:space="preserve"> PAGE </w:instrText>
        </w:r>
        <w:r w:rsidRPr="00155887">
          <w:rPr>
            <w:rStyle w:val="SayfaNumaras"/>
            <w:rFonts w:ascii="Times New Roman" w:hAnsi="Times New Roman" w:cs="Times New Roman"/>
            <w:sz w:val="24"/>
            <w:szCs w:val="24"/>
          </w:rPr>
          <w:fldChar w:fldCharType="separate"/>
        </w:r>
        <w:r w:rsidRPr="00155887">
          <w:rPr>
            <w:rStyle w:val="SayfaNumaras"/>
            <w:rFonts w:ascii="Times New Roman" w:hAnsi="Times New Roman" w:cs="Times New Roman"/>
            <w:noProof/>
            <w:sz w:val="24"/>
            <w:szCs w:val="24"/>
          </w:rPr>
          <w:t>52</w:t>
        </w:r>
        <w:r w:rsidRPr="00155887">
          <w:rPr>
            <w:rStyle w:val="SayfaNumaras"/>
            <w:rFonts w:ascii="Times New Roman" w:hAnsi="Times New Roman" w:cs="Times New Roman"/>
            <w:sz w:val="24"/>
            <w:szCs w:val="24"/>
          </w:rPr>
          <w:fldChar w:fldCharType="end"/>
        </w:r>
      </w:p>
    </w:sdtContent>
  </w:sdt>
  <w:p w14:paraId="6D42F93C" w14:textId="77777777" w:rsidR="00B656C8" w:rsidRPr="00155887" w:rsidRDefault="00B656C8">
    <w:pPr>
      <w:pStyle w:val="AltBilgi"/>
      <w:jc w:val="center"/>
      <w:rPr>
        <w:rFonts w:ascii="Times New Roman" w:hAnsi="Times New Roman" w:cs="Times New Roman"/>
        <w:sz w:val="24"/>
        <w:szCs w:val="24"/>
      </w:rPr>
    </w:pPr>
  </w:p>
  <w:p w14:paraId="3D6060CB" w14:textId="77777777" w:rsidR="00B656C8" w:rsidRPr="00155887" w:rsidRDefault="00B656C8">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66A7" w14:textId="77777777" w:rsidR="007F7244" w:rsidRDefault="007F7244" w:rsidP="00AD63A1">
      <w:pPr>
        <w:spacing w:after="0" w:line="240" w:lineRule="auto"/>
      </w:pPr>
      <w:r>
        <w:separator/>
      </w:r>
    </w:p>
  </w:footnote>
  <w:footnote w:type="continuationSeparator" w:id="0">
    <w:p w14:paraId="35FE8F3E" w14:textId="77777777" w:rsidR="007F7244" w:rsidRDefault="007F7244" w:rsidP="00AD63A1">
      <w:pPr>
        <w:spacing w:after="0" w:line="240" w:lineRule="auto"/>
      </w:pPr>
      <w:r>
        <w:continuationSeparator/>
      </w:r>
    </w:p>
  </w:footnote>
  <w:footnote w:id="1">
    <w:p w14:paraId="6BD0BCBD" w14:textId="515D8D7C" w:rsidR="00940682" w:rsidRPr="00940682" w:rsidRDefault="00940682" w:rsidP="00440181">
      <w:pPr>
        <w:pStyle w:val="DipnotMetni"/>
        <w:jc w:val="both"/>
        <w:rPr>
          <w:rFonts w:ascii="Times New Roman" w:hAnsi="Times New Roman" w:cs="Times New Roman"/>
          <w:lang w:val="tr-TR"/>
        </w:rPr>
      </w:pPr>
      <w:r w:rsidRPr="00940682">
        <w:rPr>
          <w:rStyle w:val="DipnotBavurusu"/>
          <w:rFonts w:ascii="Times New Roman" w:hAnsi="Times New Roman" w:cs="Times New Roman"/>
        </w:rPr>
        <w:footnoteRef/>
      </w:r>
      <w:r w:rsidRPr="00940682">
        <w:rPr>
          <w:rFonts w:ascii="Times New Roman" w:hAnsi="Times New Roman" w:cs="Times New Roman"/>
        </w:rPr>
        <w:t xml:space="preserve"> </w:t>
      </w:r>
      <w:r w:rsidR="00F40D8C" w:rsidRPr="00796EE6">
        <w:rPr>
          <w:rFonts w:ascii="Times New Roman" w:hAnsi="Times New Roman" w:cs="Times New Roman"/>
          <w:color w:val="000000" w:themeColor="text1"/>
        </w:rPr>
        <w:t xml:space="preserve">Corresponding </w:t>
      </w:r>
      <w:r w:rsidR="00C74A1F">
        <w:rPr>
          <w:rFonts w:ascii="Times New Roman" w:hAnsi="Times New Roman" w:cs="Times New Roman"/>
          <w:color w:val="000000" w:themeColor="text1"/>
        </w:rPr>
        <w:t>A</w:t>
      </w:r>
      <w:r w:rsidR="00F40D8C" w:rsidRPr="00796EE6">
        <w:rPr>
          <w:rFonts w:ascii="Times New Roman" w:hAnsi="Times New Roman" w:cs="Times New Roman"/>
          <w:color w:val="000000" w:themeColor="text1"/>
        </w:rPr>
        <w:t xml:space="preserve">uthor: </w:t>
      </w:r>
      <w:r w:rsidR="00F40D8C" w:rsidRPr="00796EE6">
        <w:rPr>
          <w:rFonts w:ascii="Times New Roman" w:eastAsia="Times New Roman" w:hAnsi="Times New Roman" w:cs="Times New Roman"/>
          <w:color w:val="000000" w:themeColor="text1"/>
          <w:shd w:val="clear" w:color="auto" w:fill="FFFFFF"/>
        </w:rPr>
        <w:t>Assistant Professor of Sociology, College of</w:t>
      </w:r>
      <w:r w:rsidR="00F40D8C">
        <w:rPr>
          <w:rFonts w:ascii="Times New Roman" w:eastAsia="Times New Roman" w:hAnsi="Times New Roman" w:cs="Times New Roman"/>
          <w:color w:val="000000" w:themeColor="text1"/>
          <w:shd w:val="clear" w:color="auto" w:fill="FFFFFF"/>
        </w:rPr>
        <w:t xml:space="preserve"> Arts,</w:t>
      </w:r>
      <w:r w:rsidR="00F40D8C" w:rsidRPr="00796EE6">
        <w:rPr>
          <w:rFonts w:ascii="Times New Roman" w:eastAsia="Times New Roman" w:hAnsi="Times New Roman" w:cs="Times New Roman"/>
          <w:color w:val="000000" w:themeColor="text1"/>
          <w:shd w:val="clear" w:color="auto" w:fill="FFFFFF"/>
        </w:rPr>
        <w:t xml:space="preserve"> Humanities and Sciences</w:t>
      </w:r>
      <w:r w:rsidR="00F40D8C">
        <w:rPr>
          <w:rFonts w:ascii="Times New Roman" w:eastAsia="Times New Roman" w:hAnsi="Times New Roman" w:cs="Times New Roman"/>
          <w:color w:val="000000" w:themeColor="text1"/>
          <w:shd w:val="clear" w:color="auto" w:fill="FFFFFF"/>
        </w:rPr>
        <w:t>, College, Country.</w:t>
      </w:r>
      <w:r w:rsidR="00F40D8C" w:rsidRPr="00796EE6">
        <w:rPr>
          <w:rFonts w:ascii="Times New Roman" w:eastAsia="Times New Roman" w:hAnsi="Times New Roman" w:cs="Times New Roman"/>
          <w:color w:val="000000" w:themeColor="text1"/>
        </w:rPr>
        <w:t xml:space="preserve"> </w:t>
      </w:r>
      <w:r w:rsidR="00F40D8C">
        <w:rPr>
          <w:rFonts w:ascii="Times New Roman" w:eastAsia="Times New Roman" w:hAnsi="Times New Roman" w:cs="Times New Roman"/>
          <w:color w:val="000000" w:themeColor="text1"/>
        </w:rPr>
        <w:t>E</w:t>
      </w:r>
      <w:r w:rsidR="00F40D8C" w:rsidRPr="00796EE6">
        <w:rPr>
          <w:rFonts w:ascii="Times New Roman" w:eastAsia="Times New Roman" w:hAnsi="Times New Roman" w:cs="Times New Roman"/>
          <w:color w:val="000000" w:themeColor="text1"/>
        </w:rPr>
        <w:t>-</w:t>
      </w:r>
      <w:r w:rsidR="00F40D8C">
        <w:rPr>
          <w:rFonts w:ascii="Times New Roman" w:eastAsia="Times New Roman" w:hAnsi="Times New Roman" w:cs="Times New Roman"/>
          <w:color w:val="000000" w:themeColor="text1"/>
        </w:rPr>
        <w:t>M</w:t>
      </w:r>
      <w:r w:rsidR="00F40D8C" w:rsidRPr="00796EE6">
        <w:rPr>
          <w:rFonts w:ascii="Times New Roman" w:eastAsia="Times New Roman" w:hAnsi="Times New Roman" w:cs="Times New Roman"/>
          <w:color w:val="000000" w:themeColor="text1"/>
        </w:rPr>
        <w:t>ail</w:t>
      </w:r>
      <w:r w:rsidR="00F40D8C">
        <w:rPr>
          <w:rFonts w:ascii="Times New Roman" w:eastAsia="Times New Roman" w:hAnsi="Times New Roman" w:cs="Times New Roman"/>
          <w:color w:val="000000" w:themeColor="text1"/>
        </w:rPr>
        <w:t>: sample@cc.edu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OzMDUyMzC2NDIzNbdU0lEKTi0uzszPAykwMq4FAH20wrAtAAAA"/>
  </w:docVars>
  <w:rsids>
    <w:rsidRoot w:val="00F169F0"/>
    <w:rsid w:val="00000150"/>
    <w:rsid w:val="000002E5"/>
    <w:rsid w:val="0000356E"/>
    <w:rsid w:val="00005762"/>
    <w:rsid w:val="0000664F"/>
    <w:rsid w:val="00006CBB"/>
    <w:rsid w:val="0001121A"/>
    <w:rsid w:val="00013B95"/>
    <w:rsid w:val="000146FF"/>
    <w:rsid w:val="00021283"/>
    <w:rsid w:val="0002135E"/>
    <w:rsid w:val="000250FF"/>
    <w:rsid w:val="00027664"/>
    <w:rsid w:val="000300CD"/>
    <w:rsid w:val="0003026C"/>
    <w:rsid w:val="000348B5"/>
    <w:rsid w:val="00037A7C"/>
    <w:rsid w:val="00045607"/>
    <w:rsid w:val="0005008A"/>
    <w:rsid w:val="00050142"/>
    <w:rsid w:val="00050C58"/>
    <w:rsid w:val="000634B5"/>
    <w:rsid w:val="000668F3"/>
    <w:rsid w:val="00067B4E"/>
    <w:rsid w:val="0007224F"/>
    <w:rsid w:val="000768E1"/>
    <w:rsid w:val="00082BC9"/>
    <w:rsid w:val="000842E5"/>
    <w:rsid w:val="00085B60"/>
    <w:rsid w:val="00085E8D"/>
    <w:rsid w:val="00086D09"/>
    <w:rsid w:val="00093874"/>
    <w:rsid w:val="000A09F6"/>
    <w:rsid w:val="000A2839"/>
    <w:rsid w:val="000B36CA"/>
    <w:rsid w:val="000B5E4B"/>
    <w:rsid w:val="000C3C84"/>
    <w:rsid w:val="000D0D23"/>
    <w:rsid w:val="000D4B88"/>
    <w:rsid w:val="000E1179"/>
    <w:rsid w:val="000E1D87"/>
    <w:rsid w:val="000E1F5D"/>
    <w:rsid w:val="000E3037"/>
    <w:rsid w:val="000E3050"/>
    <w:rsid w:val="000E38F3"/>
    <w:rsid w:val="000F4CAB"/>
    <w:rsid w:val="000F6E3E"/>
    <w:rsid w:val="00105224"/>
    <w:rsid w:val="00106FB5"/>
    <w:rsid w:val="00112BE8"/>
    <w:rsid w:val="00115407"/>
    <w:rsid w:val="00115490"/>
    <w:rsid w:val="001167BC"/>
    <w:rsid w:val="0012112D"/>
    <w:rsid w:val="001319F2"/>
    <w:rsid w:val="00137080"/>
    <w:rsid w:val="0013785D"/>
    <w:rsid w:val="00145A23"/>
    <w:rsid w:val="001545D2"/>
    <w:rsid w:val="00155887"/>
    <w:rsid w:val="00170856"/>
    <w:rsid w:val="00171F4E"/>
    <w:rsid w:val="00172FE6"/>
    <w:rsid w:val="001741B1"/>
    <w:rsid w:val="00180152"/>
    <w:rsid w:val="0018208C"/>
    <w:rsid w:val="00183DF1"/>
    <w:rsid w:val="0018753B"/>
    <w:rsid w:val="00187545"/>
    <w:rsid w:val="0019302F"/>
    <w:rsid w:val="00193F04"/>
    <w:rsid w:val="00194219"/>
    <w:rsid w:val="001A0228"/>
    <w:rsid w:val="001A099E"/>
    <w:rsid w:val="001A65F0"/>
    <w:rsid w:val="001B059E"/>
    <w:rsid w:val="001B1E8A"/>
    <w:rsid w:val="001B4364"/>
    <w:rsid w:val="001C1703"/>
    <w:rsid w:val="001C2006"/>
    <w:rsid w:val="001C2D58"/>
    <w:rsid w:val="001E0E2D"/>
    <w:rsid w:val="001F211A"/>
    <w:rsid w:val="001F22CF"/>
    <w:rsid w:val="001F2A39"/>
    <w:rsid w:val="00202CD4"/>
    <w:rsid w:val="00203ED1"/>
    <w:rsid w:val="00207DF1"/>
    <w:rsid w:val="0021232D"/>
    <w:rsid w:val="00214F97"/>
    <w:rsid w:val="00216649"/>
    <w:rsid w:val="0022116D"/>
    <w:rsid w:val="00224201"/>
    <w:rsid w:val="00224C40"/>
    <w:rsid w:val="0022676C"/>
    <w:rsid w:val="00236C4C"/>
    <w:rsid w:val="00241771"/>
    <w:rsid w:val="00241C7B"/>
    <w:rsid w:val="00244579"/>
    <w:rsid w:val="00247A9D"/>
    <w:rsid w:val="00247D6A"/>
    <w:rsid w:val="00247F6E"/>
    <w:rsid w:val="00253D2D"/>
    <w:rsid w:val="00254CDE"/>
    <w:rsid w:val="00270428"/>
    <w:rsid w:val="00273959"/>
    <w:rsid w:val="00274472"/>
    <w:rsid w:val="00283AEF"/>
    <w:rsid w:val="00286A8C"/>
    <w:rsid w:val="00293C60"/>
    <w:rsid w:val="002A145A"/>
    <w:rsid w:val="002B5B76"/>
    <w:rsid w:val="002B7DE2"/>
    <w:rsid w:val="002C1648"/>
    <w:rsid w:val="002C1731"/>
    <w:rsid w:val="002C2D4D"/>
    <w:rsid w:val="002C765E"/>
    <w:rsid w:val="002D59E1"/>
    <w:rsid w:val="002D6408"/>
    <w:rsid w:val="002D64D1"/>
    <w:rsid w:val="002D7936"/>
    <w:rsid w:val="002E1B03"/>
    <w:rsid w:val="002E2191"/>
    <w:rsid w:val="002F004A"/>
    <w:rsid w:val="002F037C"/>
    <w:rsid w:val="00300ACF"/>
    <w:rsid w:val="003015AB"/>
    <w:rsid w:val="00303319"/>
    <w:rsid w:val="0031134E"/>
    <w:rsid w:val="00314E1F"/>
    <w:rsid w:val="00316419"/>
    <w:rsid w:val="00316C45"/>
    <w:rsid w:val="00320D40"/>
    <w:rsid w:val="00321908"/>
    <w:rsid w:val="003260B9"/>
    <w:rsid w:val="00331FAE"/>
    <w:rsid w:val="0033645D"/>
    <w:rsid w:val="00336C18"/>
    <w:rsid w:val="00344B79"/>
    <w:rsid w:val="00346CB3"/>
    <w:rsid w:val="003623BF"/>
    <w:rsid w:val="00366A6E"/>
    <w:rsid w:val="003670C8"/>
    <w:rsid w:val="003729E2"/>
    <w:rsid w:val="00373D6A"/>
    <w:rsid w:val="00375542"/>
    <w:rsid w:val="00382751"/>
    <w:rsid w:val="00386DFA"/>
    <w:rsid w:val="003A0C1E"/>
    <w:rsid w:val="003A0C74"/>
    <w:rsid w:val="003A4931"/>
    <w:rsid w:val="003A4E69"/>
    <w:rsid w:val="003B07E6"/>
    <w:rsid w:val="003B0DDE"/>
    <w:rsid w:val="003B33D8"/>
    <w:rsid w:val="003C19C3"/>
    <w:rsid w:val="003C2AB9"/>
    <w:rsid w:val="003C77FE"/>
    <w:rsid w:val="003D0BF7"/>
    <w:rsid w:val="003E5F7C"/>
    <w:rsid w:val="003E7CB6"/>
    <w:rsid w:val="003F0B0E"/>
    <w:rsid w:val="003F1FC5"/>
    <w:rsid w:val="003F27F8"/>
    <w:rsid w:val="003F4DA0"/>
    <w:rsid w:val="003F6B88"/>
    <w:rsid w:val="00400917"/>
    <w:rsid w:val="00406681"/>
    <w:rsid w:val="004121FC"/>
    <w:rsid w:val="00414766"/>
    <w:rsid w:val="00415065"/>
    <w:rsid w:val="0042089B"/>
    <w:rsid w:val="0042204C"/>
    <w:rsid w:val="00422DEA"/>
    <w:rsid w:val="00427ED8"/>
    <w:rsid w:val="004304E0"/>
    <w:rsid w:val="00430705"/>
    <w:rsid w:val="004357B9"/>
    <w:rsid w:val="0043695A"/>
    <w:rsid w:val="00440181"/>
    <w:rsid w:val="00440ABC"/>
    <w:rsid w:val="00442F76"/>
    <w:rsid w:val="004446AB"/>
    <w:rsid w:val="004458B7"/>
    <w:rsid w:val="00451D52"/>
    <w:rsid w:val="00453FCE"/>
    <w:rsid w:val="00455E80"/>
    <w:rsid w:val="00460B24"/>
    <w:rsid w:val="00464086"/>
    <w:rsid w:val="004650DF"/>
    <w:rsid w:val="004764F5"/>
    <w:rsid w:val="0048086A"/>
    <w:rsid w:val="00482575"/>
    <w:rsid w:val="00495DA9"/>
    <w:rsid w:val="004A17E4"/>
    <w:rsid w:val="004A1883"/>
    <w:rsid w:val="004A2559"/>
    <w:rsid w:val="004A331C"/>
    <w:rsid w:val="004B038F"/>
    <w:rsid w:val="004B14B9"/>
    <w:rsid w:val="004B4D2E"/>
    <w:rsid w:val="004B5B4B"/>
    <w:rsid w:val="004B73D7"/>
    <w:rsid w:val="004B7E1B"/>
    <w:rsid w:val="004C2EB1"/>
    <w:rsid w:val="004C46F1"/>
    <w:rsid w:val="004C6667"/>
    <w:rsid w:val="004C6F34"/>
    <w:rsid w:val="004D0F71"/>
    <w:rsid w:val="004D527D"/>
    <w:rsid w:val="004D5DD8"/>
    <w:rsid w:val="004D6D9E"/>
    <w:rsid w:val="004E158B"/>
    <w:rsid w:val="004E72A2"/>
    <w:rsid w:val="004F202E"/>
    <w:rsid w:val="004F2822"/>
    <w:rsid w:val="004F6840"/>
    <w:rsid w:val="0050304C"/>
    <w:rsid w:val="00504104"/>
    <w:rsid w:val="00507D97"/>
    <w:rsid w:val="00514B8A"/>
    <w:rsid w:val="00515EB9"/>
    <w:rsid w:val="00525084"/>
    <w:rsid w:val="0052571F"/>
    <w:rsid w:val="00526305"/>
    <w:rsid w:val="00526714"/>
    <w:rsid w:val="005362C7"/>
    <w:rsid w:val="00544B49"/>
    <w:rsid w:val="00545D38"/>
    <w:rsid w:val="00551F2B"/>
    <w:rsid w:val="00553517"/>
    <w:rsid w:val="00553604"/>
    <w:rsid w:val="00553E62"/>
    <w:rsid w:val="00555947"/>
    <w:rsid w:val="00557663"/>
    <w:rsid w:val="00560011"/>
    <w:rsid w:val="00563F22"/>
    <w:rsid w:val="00567CF3"/>
    <w:rsid w:val="005777C7"/>
    <w:rsid w:val="0058397A"/>
    <w:rsid w:val="00586D48"/>
    <w:rsid w:val="00586F50"/>
    <w:rsid w:val="00593D7C"/>
    <w:rsid w:val="00594294"/>
    <w:rsid w:val="00595AFB"/>
    <w:rsid w:val="005B2FB7"/>
    <w:rsid w:val="005B3AD5"/>
    <w:rsid w:val="005B4A41"/>
    <w:rsid w:val="005B5973"/>
    <w:rsid w:val="005B7065"/>
    <w:rsid w:val="005C122B"/>
    <w:rsid w:val="005C3DD6"/>
    <w:rsid w:val="005C4AA7"/>
    <w:rsid w:val="005D01EC"/>
    <w:rsid w:val="005D1235"/>
    <w:rsid w:val="005E25C6"/>
    <w:rsid w:val="005F15E1"/>
    <w:rsid w:val="005F5A43"/>
    <w:rsid w:val="006001A8"/>
    <w:rsid w:val="00600EF5"/>
    <w:rsid w:val="006014F9"/>
    <w:rsid w:val="006033E2"/>
    <w:rsid w:val="00605199"/>
    <w:rsid w:val="0061496D"/>
    <w:rsid w:val="006159B8"/>
    <w:rsid w:val="00615B5C"/>
    <w:rsid w:val="00617E87"/>
    <w:rsid w:val="006206B9"/>
    <w:rsid w:val="00622127"/>
    <w:rsid w:val="00622329"/>
    <w:rsid w:val="0062732D"/>
    <w:rsid w:val="00631ACD"/>
    <w:rsid w:val="0063588A"/>
    <w:rsid w:val="00636549"/>
    <w:rsid w:val="006371A8"/>
    <w:rsid w:val="00642547"/>
    <w:rsid w:val="00643969"/>
    <w:rsid w:val="00651384"/>
    <w:rsid w:val="00655E15"/>
    <w:rsid w:val="00673C79"/>
    <w:rsid w:val="00673FA8"/>
    <w:rsid w:val="006747AF"/>
    <w:rsid w:val="0067619A"/>
    <w:rsid w:val="0067705E"/>
    <w:rsid w:val="0067715B"/>
    <w:rsid w:val="006774C9"/>
    <w:rsid w:val="00686327"/>
    <w:rsid w:val="00687CEE"/>
    <w:rsid w:val="006901C3"/>
    <w:rsid w:val="00692947"/>
    <w:rsid w:val="00693A1C"/>
    <w:rsid w:val="00695C8B"/>
    <w:rsid w:val="006A282B"/>
    <w:rsid w:val="006A2D81"/>
    <w:rsid w:val="006A4082"/>
    <w:rsid w:val="006A44AA"/>
    <w:rsid w:val="006A6264"/>
    <w:rsid w:val="006B0324"/>
    <w:rsid w:val="006B05E1"/>
    <w:rsid w:val="006B0831"/>
    <w:rsid w:val="006B1746"/>
    <w:rsid w:val="006B7BA8"/>
    <w:rsid w:val="006C2A06"/>
    <w:rsid w:val="006C2D9F"/>
    <w:rsid w:val="006D2ADB"/>
    <w:rsid w:val="006D6E45"/>
    <w:rsid w:val="006E25CD"/>
    <w:rsid w:val="006E61D7"/>
    <w:rsid w:val="006E701F"/>
    <w:rsid w:val="006F1578"/>
    <w:rsid w:val="00703270"/>
    <w:rsid w:val="00706568"/>
    <w:rsid w:val="00706595"/>
    <w:rsid w:val="00707906"/>
    <w:rsid w:val="00711966"/>
    <w:rsid w:val="0072439A"/>
    <w:rsid w:val="00726989"/>
    <w:rsid w:val="007308D6"/>
    <w:rsid w:val="007326ED"/>
    <w:rsid w:val="00733764"/>
    <w:rsid w:val="00736082"/>
    <w:rsid w:val="007409C2"/>
    <w:rsid w:val="007441EE"/>
    <w:rsid w:val="00756445"/>
    <w:rsid w:val="00762950"/>
    <w:rsid w:val="00763368"/>
    <w:rsid w:val="007653C2"/>
    <w:rsid w:val="00767490"/>
    <w:rsid w:val="00773D32"/>
    <w:rsid w:val="007869FE"/>
    <w:rsid w:val="00787287"/>
    <w:rsid w:val="00792871"/>
    <w:rsid w:val="00796153"/>
    <w:rsid w:val="007967D7"/>
    <w:rsid w:val="007A000E"/>
    <w:rsid w:val="007A0BD1"/>
    <w:rsid w:val="007A7A8B"/>
    <w:rsid w:val="007A7C44"/>
    <w:rsid w:val="007B050D"/>
    <w:rsid w:val="007B57CD"/>
    <w:rsid w:val="007B67D3"/>
    <w:rsid w:val="007B7274"/>
    <w:rsid w:val="007C5785"/>
    <w:rsid w:val="007D0FAD"/>
    <w:rsid w:val="007D1702"/>
    <w:rsid w:val="007D3170"/>
    <w:rsid w:val="007D34CA"/>
    <w:rsid w:val="007D47B8"/>
    <w:rsid w:val="007E2225"/>
    <w:rsid w:val="007E45CE"/>
    <w:rsid w:val="007E71B4"/>
    <w:rsid w:val="007E77CE"/>
    <w:rsid w:val="007E7B58"/>
    <w:rsid w:val="007F0FD9"/>
    <w:rsid w:val="007F7244"/>
    <w:rsid w:val="007F79B6"/>
    <w:rsid w:val="00801E5C"/>
    <w:rsid w:val="008047E4"/>
    <w:rsid w:val="00813CBA"/>
    <w:rsid w:val="00817F4E"/>
    <w:rsid w:val="00822526"/>
    <w:rsid w:val="00823D60"/>
    <w:rsid w:val="00832BD1"/>
    <w:rsid w:val="0083308D"/>
    <w:rsid w:val="00833253"/>
    <w:rsid w:val="00834709"/>
    <w:rsid w:val="00837549"/>
    <w:rsid w:val="008428E8"/>
    <w:rsid w:val="00843AF7"/>
    <w:rsid w:val="00843FAB"/>
    <w:rsid w:val="008456F7"/>
    <w:rsid w:val="008505AC"/>
    <w:rsid w:val="0085171B"/>
    <w:rsid w:val="00855743"/>
    <w:rsid w:val="00855D4D"/>
    <w:rsid w:val="00865187"/>
    <w:rsid w:val="0087222F"/>
    <w:rsid w:val="00872763"/>
    <w:rsid w:val="00872CB0"/>
    <w:rsid w:val="008733CA"/>
    <w:rsid w:val="008755F4"/>
    <w:rsid w:val="00884E52"/>
    <w:rsid w:val="0088690A"/>
    <w:rsid w:val="00887367"/>
    <w:rsid w:val="00892C42"/>
    <w:rsid w:val="008933E2"/>
    <w:rsid w:val="008949A3"/>
    <w:rsid w:val="00895571"/>
    <w:rsid w:val="00896FC6"/>
    <w:rsid w:val="008976DC"/>
    <w:rsid w:val="00897D11"/>
    <w:rsid w:val="008A690E"/>
    <w:rsid w:val="008A7C9B"/>
    <w:rsid w:val="008B3622"/>
    <w:rsid w:val="008B3AFE"/>
    <w:rsid w:val="008B44B8"/>
    <w:rsid w:val="008B65EC"/>
    <w:rsid w:val="008C152C"/>
    <w:rsid w:val="008C30BB"/>
    <w:rsid w:val="008C3BDA"/>
    <w:rsid w:val="008C413C"/>
    <w:rsid w:val="008D14FE"/>
    <w:rsid w:val="008D252E"/>
    <w:rsid w:val="008F5A8A"/>
    <w:rsid w:val="008F651C"/>
    <w:rsid w:val="0090111A"/>
    <w:rsid w:val="0090752A"/>
    <w:rsid w:val="00911B8C"/>
    <w:rsid w:val="00913EA9"/>
    <w:rsid w:val="009143F7"/>
    <w:rsid w:val="00917CBF"/>
    <w:rsid w:val="00917FC6"/>
    <w:rsid w:val="00920647"/>
    <w:rsid w:val="009258E5"/>
    <w:rsid w:val="00926E6A"/>
    <w:rsid w:val="00935FA6"/>
    <w:rsid w:val="0093621B"/>
    <w:rsid w:val="00937874"/>
    <w:rsid w:val="00940682"/>
    <w:rsid w:val="00943F5A"/>
    <w:rsid w:val="009516D7"/>
    <w:rsid w:val="00956C75"/>
    <w:rsid w:val="00962D9A"/>
    <w:rsid w:val="00971838"/>
    <w:rsid w:val="009741B0"/>
    <w:rsid w:val="00974288"/>
    <w:rsid w:val="0097742B"/>
    <w:rsid w:val="009877C7"/>
    <w:rsid w:val="00987F9C"/>
    <w:rsid w:val="009A0ADF"/>
    <w:rsid w:val="009A55C2"/>
    <w:rsid w:val="009B6535"/>
    <w:rsid w:val="009C2330"/>
    <w:rsid w:val="009C4502"/>
    <w:rsid w:val="009D3525"/>
    <w:rsid w:val="009D3F83"/>
    <w:rsid w:val="009D6816"/>
    <w:rsid w:val="009E4E8C"/>
    <w:rsid w:val="009E5B8F"/>
    <w:rsid w:val="009E6A8F"/>
    <w:rsid w:val="009F0DC4"/>
    <w:rsid w:val="009F7599"/>
    <w:rsid w:val="00A008C1"/>
    <w:rsid w:val="00A042D9"/>
    <w:rsid w:val="00A06383"/>
    <w:rsid w:val="00A16C4A"/>
    <w:rsid w:val="00A20453"/>
    <w:rsid w:val="00A24B93"/>
    <w:rsid w:val="00A30AF0"/>
    <w:rsid w:val="00A34E3E"/>
    <w:rsid w:val="00A36F4C"/>
    <w:rsid w:val="00A41942"/>
    <w:rsid w:val="00A4234B"/>
    <w:rsid w:val="00A45204"/>
    <w:rsid w:val="00A52796"/>
    <w:rsid w:val="00A5472A"/>
    <w:rsid w:val="00A552B0"/>
    <w:rsid w:val="00A55D0E"/>
    <w:rsid w:val="00A64710"/>
    <w:rsid w:val="00A64ACD"/>
    <w:rsid w:val="00A67DD9"/>
    <w:rsid w:val="00A77B1B"/>
    <w:rsid w:val="00A81FF7"/>
    <w:rsid w:val="00A83B15"/>
    <w:rsid w:val="00A85F49"/>
    <w:rsid w:val="00A8667D"/>
    <w:rsid w:val="00A91FEF"/>
    <w:rsid w:val="00A9370B"/>
    <w:rsid w:val="00A95BAA"/>
    <w:rsid w:val="00A97345"/>
    <w:rsid w:val="00AA6741"/>
    <w:rsid w:val="00AA68F8"/>
    <w:rsid w:val="00AA6B0F"/>
    <w:rsid w:val="00AB0B4B"/>
    <w:rsid w:val="00AB2E3B"/>
    <w:rsid w:val="00AB7E76"/>
    <w:rsid w:val="00AC7FF3"/>
    <w:rsid w:val="00AD02ED"/>
    <w:rsid w:val="00AD1015"/>
    <w:rsid w:val="00AD1C59"/>
    <w:rsid w:val="00AD284D"/>
    <w:rsid w:val="00AD2BEA"/>
    <w:rsid w:val="00AD5155"/>
    <w:rsid w:val="00AD63A1"/>
    <w:rsid w:val="00AD6E0D"/>
    <w:rsid w:val="00AD6E91"/>
    <w:rsid w:val="00AD7D69"/>
    <w:rsid w:val="00AE0138"/>
    <w:rsid w:val="00AE1620"/>
    <w:rsid w:val="00AE4696"/>
    <w:rsid w:val="00AF0695"/>
    <w:rsid w:val="00AF450E"/>
    <w:rsid w:val="00AF4CAE"/>
    <w:rsid w:val="00AF5680"/>
    <w:rsid w:val="00B06077"/>
    <w:rsid w:val="00B15485"/>
    <w:rsid w:val="00B35EF3"/>
    <w:rsid w:val="00B43F11"/>
    <w:rsid w:val="00B4586A"/>
    <w:rsid w:val="00B5302D"/>
    <w:rsid w:val="00B56978"/>
    <w:rsid w:val="00B600D5"/>
    <w:rsid w:val="00B629A2"/>
    <w:rsid w:val="00B63381"/>
    <w:rsid w:val="00B64E46"/>
    <w:rsid w:val="00B6555A"/>
    <w:rsid w:val="00B656C8"/>
    <w:rsid w:val="00B666D4"/>
    <w:rsid w:val="00B6675B"/>
    <w:rsid w:val="00B70663"/>
    <w:rsid w:val="00B70CC5"/>
    <w:rsid w:val="00B725DB"/>
    <w:rsid w:val="00B73AFE"/>
    <w:rsid w:val="00B80DE7"/>
    <w:rsid w:val="00B85B63"/>
    <w:rsid w:val="00B901CF"/>
    <w:rsid w:val="00B9031A"/>
    <w:rsid w:val="00B90443"/>
    <w:rsid w:val="00B91034"/>
    <w:rsid w:val="00B9131C"/>
    <w:rsid w:val="00B9225B"/>
    <w:rsid w:val="00B92626"/>
    <w:rsid w:val="00B9265F"/>
    <w:rsid w:val="00B95082"/>
    <w:rsid w:val="00BC1F23"/>
    <w:rsid w:val="00BC3ADF"/>
    <w:rsid w:val="00BD6853"/>
    <w:rsid w:val="00BD714E"/>
    <w:rsid w:val="00BE0CD7"/>
    <w:rsid w:val="00BE2583"/>
    <w:rsid w:val="00BE41BE"/>
    <w:rsid w:val="00BE5C8B"/>
    <w:rsid w:val="00BE63A1"/>
    <w:rsid w:val="00BE6FFF"/>
    <w:rsid w:val="00BE7CAB"/>
    <w:rsid w:val="00BF0C2B"/>
    <w:rsid w:val="00BF2BC9"/>
    <w:rsid w:val="00BF2D96"/>
    <w:rsid w:val="00BF63EB"/>
    <w:rsid w:val="00C02F12"/>
    <w:rsid w:val="00C12B02"/>
    <w:rsid w:val="00C1482B"/>
    <w:rsid w:val="00C20327"/>
    <w:rsid w:val="00C205B3"/>
    <w:rsid w:val="00C25BCB"/>
    <w:rsid w:val="00C31759"/>
    <w:rsid w:val="00C345C9"/>
    <w:rsid w:val="00C50F9F"/>
    <w:rsid w:val="00C512BD"/>
    <w:rsid w:val="00C51A0E"/>
    <w:rsid w:val="00C56393"/>
    <w:rsid w:val="00C563C9"/>
    <w:rsid w:val="00C57D02"/>
    <w:rsid w:val="00C60A29"/>
    <w:rsid w:val="00C60C95"/>
    <w:rsid w:val="00C645DF"/>
    <w:rsid w:val="00C64B94"/>
    <w:rsid w:val="00C65915"/>
    <w:rsid w:val="00C65AE0"/>
    <w:rsid w:val="00C709EB"/>
    <w:rsid w:val="00C7143B"/>
    <w:rsid w:val="00C74233"/>
    <w:rsid w:val="00C74A1F"/>
    <w:rsid w:val="00C806C0"/>
    <w:rsid w:val="00C82B1E"/>
    <w:rsid w:val="00C845C1"/>
    <w:rsid w:val="00C84D9E"/>
    <w:rsid w:val="00C85F7E"/>
    <w:rsid w:val="00C9046A"/>
    <w:rsid w:val="00C9426D"/>
    <w:rsid w:val="00C96349"/>
    <w:rsid w:val="00CA1E43"/>
    <w:rsid w:val="00CA200D"/>
    <w:rsid w:val="00CB0B34"/>
    <w:rsid w:val="00CB1825"/>
    <w:rsid w:val="00CB2DD4"/>
    <w:rsid w:val="00CB4C7D"/>
    <w:rsid w:val="00CC1CF7"/>
    <w:rsid w:val="00CC2CEB"/>
    <w:rsid w:val="00CC4666"/>
    <w:rsid w:val="00CC6798"/>
    <w:rsid w:val="00CD1C57"/>
    <w:rsid w:val="00CD3BAF"/>
    <w:rsid w:val="00CD4317"/>
    <w:rsid w:val="00CE4801"/>
    <w:rsid w:val="00CE5331"/>
    <w:rsid w:val="00CF731C"/>
    <w:rsid w:val="00D03D68"/>
    <w:rsid w:val="00D05074"/>
    <w:rsid w:val="00D06854"/>
    <w:rsid w:val="00D07BAC"/>
    <w:rsid w:val="00D15FAC"/>
    <w:rsid w:val="00D23BF8"/>
    <w:rsid w:val="00D30159"/>
    <w:rsid w:val="00D32A8F"/>
    <w:rsid w:val="00D33EA0"/>
    <w:rsid w:val="00D408B7"/>
    <w:rsid w:val="00D470B0"/>
    <w:rsid w:val="00D4794B"/>
    <w:rsid w:val="00D50453"/>
    <w:rsid w:val="00D50645"/>
    <w:rsid w:val="00D52A1E"/>
    <w:rsid w:val="00D54A6F"/>
    <w:rsid w:val="00D56460"/>
    <w:rsid w:val="00D57297"/>
    <w:rsid w:val="00D57FEC"/>
    <w:rsid w:val="00D63FC3"/>
    <w:rsid w:val="00D6622E"/>
    <w:rsid w:val="00D67B6B"/>
    <w:rsid w:val="00D7035D"/>
    <w:rsid w:val="00D729C4"/>
    <w:rsid w:val="00D733E3"/>
    <w:rsid w:val="00D82D7D"/>
    <w:rsid w:val="00D84FBE"/>
    <w:rsid w:val="00D85D5E"/>
    <w:rsid w:val="00D85D80"/>
    <w:rsid w:val="00D860F5"/>
    <w:rsid w:val="00D86893"/>
    <w:rsid w:val="00D8761F"/>
    <w:rsid w:val="00D87C13"/>
    <w:rsid w:val="00D92BC3"/>
    <w:rsid w:val="00D959D5"/>
    <w:rsid w:val="00D95F7C"/>
    <w:rsid w:val="00D96377"/>
    <w:rsid w:val="00DA0E57"/>
    <w:rsid w:val="00DB0640"/>
    <w:rsid w:val="00DB0B06"/>
    <w:rsid w:val="00DB0E64"/>
    <w:rsid w:val="00DB24EA"/>
    <w:rsid w:val="00DB41AB"/>
    <w:rsid w:val="00DB4E41"/>
    <w:rsid w:val="00DB58C6"/>
    <w:rsid w:val="00DB732F"/>
    <w:rsid w:val="00DC37D1"/>
    <w:rsid w:val="00DC4F5A"/>
    <w:rsid w:val="00DD0285"/>
    <w:rsid w:val="00DD34DA"/>
    <w:rsid w:val="00DD4964"/>
    <w:rsid w:val="00DD52DE"/>
    <w:rsid w:val="00DD6A45"/>
    <w:rsid w:val="00DF74E7"/>
    <w:rsid w:val="00E0433B"/>
    <w:rsid w:val="00E1271E"/>
    <w:rsid w:val="00E1279F"/>
    <w:rsid w:val="00E12D76"/>
    <w:rsid w:val="00E1768E"/>
    <w:rsid w:val="00E238D1"/>
    <w:rsid w:val="00E32888"/>
    <w:rsid w:val="00E32EAA"/>
    <w:rsid w:val="00E33FCE"/>
    <w:rsid w:val="00E34DA2"/>
    <w:rsid w:val="00E41D32"/>
    <w:rsid w:val="00E429E2"/>
    <w:rsid w:val="00E50267"/>
    <w:rsid w:val="00E525EE"/>
    <w:rsid w:val="00E5428E"/>
    <w:rsid w:val="00E55C30"/>
    <w:rsid w:val="00E63A1C"/>
    <w:rsid w:val="00E67203"/>
    <w:rsid w:val="00E71148"/>
    <w:rsid w:val="00E7318F"/>
    <w:rsid w:val="00E74198"/>
    <w:rsid w:val="00E77056"/>
    <w:rsid w:val="00E823CB"/>
    <w:rsid w:val="00E86102"/>
    <w:rsid w:val="00E90E78"/>
    <w:rsid w:val="00E9206A"/>
    <w:rsid w:val="00E9246F"/>
    <w:rsid w:val="00E93392"/>
    <w:rsid w:val="00E97FAD"/>
    <w:rsid w:val="00EA095A"/>
    <w:rsid w:val="00EA3302"/>
    <w:rsid w:val="00EB0840"/>
    <w:rsid w:val="00EB0C89"/>
    <w:rsid w:val="00EC1800"/>
    <w:rsid w:val="00ED2C4A"/>
    <w:rsid w:val="00ED5BEC"/>
    <w:rsid w:val="00EE4B67"/>
    <w:rsid w:val="00EE6017"/>
    <w:rsid w:val="00EF3626"/>
    <w:rsid w:val="00EF370E"/>
    <w:rsid w:val="00EF54DB"/>
    <w:rsid w:val="00EF5B71"/>
    <w:rsid w:val="00EF5D2B"/>
    <w:rsid w:val="00EF7250"/>
    <w:rsid w:val="00F079A9"/>
    <w:rsid w:val="00F13128"/>
    <w:rsid w:val="00F169F0"/>
    <w:rsid w:val="00F205B9"/>
    <w:rsid w:val="00F310EF"/>
    <w:rsid w:val="00F33A63"/>
    <w:rsid w:val="00F33C5F"/>
    <w:rsid w:val="00F34B81"/>
    <w:rsid w:val="00F34EF2"/>
    <w:rsid w:val="00F40D8C"/>
    <w:rsid w:val="00F5061E"/>
    <w:rsid w:val="00F513BA"/>
    <w:rsid w:val="00F5196C"/>
    <w:rsid w:val="00F52057"/>
    <w:rsid w:val="00F52328"/>
    <w:rsid w:val="00F617AC"/>
    <w:rsid w:val="00F62081"/>
    <w:rsid w:val="00F66B74"/>
    <w:rsid w:val="00F67625"/>
    <w:rsid w:val="00F702FD"/>
    <w:rsid w:val="00F72273"/>
    <w:rsid w:val="00F82357"/>
    <w:rsid w:val="00F973EA"/>
    <w:rsid w:val="00FA0EB2"/>
    <w:rsid w:val="00FA500D"/>
    <w:rsid w:val="00FB43C2"/>
    <w:rsid w:val="00FB509A"/>
    <w:rsid w:val="00FB7D03"/>
    <w:rsid w:val="00FC115D"/>
    <w:rsid w:val="00FC6C7D"/>
    <w:rsid w:val="00FD5F46"/>
    <w:rsid w:val="00FD6CB7"/>
    <w:rsid w:val="00FE3F49"/>
    <w:rsid w:val="00FE6DEE"/>
    <w:rsid w:val="00FF7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72C4"/>
  <w15:chartTrackingRefBased/>
  <w15:docId w15:val="{310B7721-DAEA-45E0-BB83-B7A9B158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5E25C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5E25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971838"/>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896FC6"/>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E25C6"/>
    <w:rPr>
      <w:rFonts w:asciiTheme="majorHAnsi" w:eastAsiaTheme="majorEastAsia" w:hAnsiTheme="majorHAnsi" w:cstheme="majorBidi"/>
      <w:b/>
      <w:bCs/>
      <w:color w:val="2E74B5" w:themeColor="accent1" w:themeShade="BF"/>
      <w:sz w:val="28"/>
      <w:szCs w:val="28"/>
      <w:lang w:val="en-US"/>
    </w:rPr>
  </w:style>
  <w:style w:type="character" w:customStyle="1" w:styleId="Balk2Char">
    <w:name w:val="Başlık 2 Char"/>
    <w:basedOn w:val="VarsaylanParagrafYazTipi"/>
    <w:link w:val="Balk2"/>
    <w:uiPriority w:val="9"/>
    <w:rsid w:val="005E25C6"/>
    <w:rPr>
      <w:rFonts w:asciiTheme="majorHAnsi" w:eastAsiaTheme="majorEastAsia" w:hAnsiTheme="majorHAnsi" w:cstheme="majorBidi"/>
      <w:color w:val="2E74B5" w:themeColor="accent1" w:themeShade="BF"/>
      <w:sz w:val="26"/>
      <w:szCs w:val="26"/>
      <w:lang w:val="en-US"/>
    </w:rPr>
  </w:style>
  <w:style w:type="paragraph" w:styleId="DipnotMetni">
    <w:name w:val="footnote text"/>
    <w:basedOn w:val="Normal"/>
    <w:link w:val="DipnotMetniChar"/>
    <w:uiPriority w:val="99"/>
    <w:semiHidden/>
    <w:unhideWhenUsed/>
    <w:rsid w:val="00AD63A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D63A1"/>
    <w:rPr>
      <w:sz w:val="20"/>
      <w:szCs w:val="20"/>
      <w:lang w:val="en-US"/>
    </w:rPr>
  </w:style>
  <w:style w:type="character" w:styleId="DipnotBavurusu">
    <w:name w:val="footnote reference"/>
    <w:basedOn w:val="VarsaylanParagrafYazTipi"/>
    <w:uiPriority w:val="99"/>
    <w:semiHidden/>
    <w:unhideWhenUsed/>
    <w:rsid w:val="00AD63A1"/>
    <w:rPr>
      <w:vertAlign w:val="superscript"/>
    </w:rPr>
  </w:style>
  <w:style w:type="paragraph" w:styleId="NormalWeb">
    <w:name w:val="Normal (Web)"/>
    <w:basedOn w:val="Normal"/>
    <w:uiPriority w:val="99"/>
    <w:unhideWhenUsed/>
    <w:rsid w:val="00AD63A1"/>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AD63A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63A1"/>
    <w:rPr>
      <w:rFonts w:ascii="Segoe UI" w:hAnsi="Segoe UI" w:cs="Segoe UI"/>
      <w:sz w:val="18"/>
      <w:szCs w:val="18"/>
      <w:lang w:val="en-US"/>
    </w:rPr>
  </w:style>
  <w:style w:type="character" w:styleId="Kpr">
    <w:name w:val="Hyperlink"/>
    <w:basedOn w:val="VarsaylanParagrafYazTipi"/>
    <w:uiPriority w:val="99"/>
    <w:unhideWhenUsed/>
    <w:rsid w:val="00082BC9"/>
    <w:rPr>
      <w:color w:val="0563C1" w:themeColor="hyperlink"/>
      <w:u w:val="single"/>
    </w:rPr>
  </w:style>
  <w:style w:type="character" w:styleId="AklamaBavurusu">
    <w:name w:val="annotation reference"/>
    <w:basedOn w:val="VarsaylanParagrafYazTipi"/>
    <w:uiPriority w:val="99"/>
    <w:semiHidden/>
    <w:unhideWhenUsed/>
    <w:rsid w:val="000A2839"/>
    <w:rPr>
      <w:sz w:val="16"/>
      <w:szCs w:val="16"/>
    </w:rPr>
  </w:style>
  <w:style w:type="paragraph" w:styleId="AklamaMetni">
    <w:name w:val="annotation text"/>
    <w:basedOn w:val="Normal"/>
    <w:link w:val="AklamaMetniChar"/>
    <w:uiPriority w:val="99"/>
    <w:semiHidden/>
    <w:unhideWhenUsed/>
    <w:rsid w:val="000A2839"/>
    <w:pPr>
      <w:spacing w:after="200" w:line="240" w:lineRule="auto"/>
    </w:pPr>
    <w:rPr>
      <w:rFonts w:eastAsiaTheme="minorEastAsia"/>
      <w:sz w:val="20"/>
      <w:szCs w:val="20"/>
    </w:rPr>
  </w:style>
  <w:style w:type="character" w:customStyle="1" w:styleId="AklamaMetniChar">
    <w:name w:val="Açıklama Metni Char"/>
    <w:basedOn w:val="VarsaylanParagrafYazTipi"/>
    <w:link w:val="AklamaMetni"/>
    <w:uiPriority w:val="99"/>
    <w:semiHidden/>
    <w:rsid w:val="000A2839"/>
    <w:rPr>
      <w:rFonts w:eastAsiaTheme="minorEastAsia"/>
      <w:sz w:val="20"/>
      <w:szCs w:val="20"/>
      <w:lang w:val="en-US"/>
    </w:rPr>
  </w:style>
  <w:style w:type="character" w:customStyle="1" w:styleId="Balk3Char">
    <w:name w:val="Başlık 3 Char"/>
    <w:basedOn w:val="VarsaylanParagrafYazTipi"/>
    <w:link w:val="Balk3"/>
    <w:uiPriority w:val="9"/>
    <w:rsid w:val="00971838"/>
    <w:rPr>
      <w:rFonts w:asciiTheme="majorHAnsi" w:eastAsiaTheme="majorEastAsia" w:hAnsiTheme="majorHAnsi" w:cstheme="majorBidi"/>
      <w:color w:val="1F4D78" w:themeColor="accent1" w:themeShade="7F"/>
      <w:sz w:val="24"/>
      <w:szCs w:val="24"/>
      <w:lang w:val="en-US"/>
    </w:rPr>
  </w:style>
  <w:style w:type="table" w:styleId="TabloKlavuzu">
    <w:name w:val="Table Grid"/>
    <w:basedOn w:val="NormalTablo"/>
    <w:uiPriority w:val="59"/>
    <w:rsid w:val="00C845C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semiHidden/>
    <w:unhideWhenUsed/>
    <w:rsid w:val="00AD5155"/>
    <w:pPr>
      <w:spacing w:after="160"/>
    </w:pPr>
    <w:rPr>
      <w:rFonts w:eastAsiaTheme="minorHAnsi"/>
      <w:b/>
      <w:bCs/>
    </w:rPr>
  </w:style>
  <w:style w:type="character" w:customStyle="1" w:styleId="AklamaKonusuChar">
    <w:name w:val="Açıklama Konusu Char"/>
    <w:basedOn w:val="AklamaMetniChar"/>
    <w:link w:val="AklamaKonusu"/>
    <w:uiPriority w:val="99"/>
    <w:semiHidden/>
    <w:rsid w:val="00AD5155"/>
    <w:rPr>
      <w:rFonts w:eastAsiaTheme="minorEastAsia"/>
      <w:b/>
      <w:bCs/>
      <w:sz w:val="20"/>
      <w:szCs w:val="20"/>
      <w:lang w:val="en-US"/>
    </w:rPr>
  </w:style>
  <w:style w:type="character" w:customStyle="1" w:styleId="Balk4Char">
    <w:name w:val="Başlık 4 Char"/>
    <w:basedOn w:val="VarsaylanParagrafYazTipi"/>
    <w:link w:val="Balk4"/>
    <w:uiPriority w:val="9"/>
    <w:rsid w:val="00896FC6"/>
    <w:rPr>
      <w:rFonts w:asciiTheme="majorHAnsi" w:eastAsiaTheme="majorEastAsia" w:hAnsiTheme="majorHAnsi" w:cstheme="majorBidi"/>
      <w:i/>
      <w:iCs/>
      <w:color w:val="2E74B5" w:themeColor="accent1" w:themeShade="BF"/>
      <w:lang w:val="en-US"/>
    </w:rPr>
  </w:style>
  <w:style w:type="character" w:styleId="zlenenKpr">
    <w:name w:val="FollowedHyperlink"/>
    <w:basedOn w:val="VarsaylanParagrafYazTipi"/>
    <w:uiPriority w:val="99"/>
    <w:semiHidden/>
    <w:unhideWhenUsed/>
    <w:rsid w:val="00320D40"/>
    <w:rPr>
      <w:color w:val="954F72" w:themeColor="followedHyperlink"/>
      <w:u w:val="single"/>
    </w:rPr>
  </w:style>
  <w:style w:type="paragraph" w:styleId="stBilgi">
    <w:name w:val="header"/>
    <w:basedOn w:val="Normal"/>
    <w:link w:val="stBilgiChar"/>
    <w:uiPriority w:val="99"/>
    <w:unhideWhenUsed/>
    <w:rsid w:val="00B656C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56C8"/>
    <w:rPr>
      <w:lang w:val="en-US"/>
    </w:rPr>
  </w:style>
  <w:style w:type="paragraph" w:styleId="AltBilgi">
    <w:name w:val="footer"/>
    <w:basedOn w:val="Normal"/>
    <w:link w:val="AltBilgiChar"/>
    <w:uiPriority w:val="99"/>
    <w:unhideWhenUsed/>
    <w:rsid w:val="00B656C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56C8"/>
    <w:rPr>
      <w:lang w:val="en-US"/>
    </w:rPr>
  </w:style>
  <w:style w:type="character" w:customStyle="1" w:styleId="UnresolvedMention1">
    <w:name w:val="Unresolved Mention1"/>
    <w:basedOn w:val="VarsaylanParagrafYazTipi"/>
    <w:uiPriority w:val="99"/>
    <w:semiHidden/>
    <w:unhideWhenUsed/>
    <w:rsid w:val="000E3037"/>
    <w:rPr>
      <w:color w:val="605E5C"/>
      <w:shd w:val="clear" w:color="auto" w:fill="E1DFDD"/>
    </w:rPr>
  </w:style>
  <w:style w:type="character" w:styleId="zmlenmeyenBahsetme">
    <w:name w:val="Unresolved Mention"/>
    <w:basedOn w:val="VarsaylanParagrafYazTipi"/>
    <w:uiPriority w:val="99"/>
    <w:semiHidden/>
    <w:unhideWhenUsed/>
    <w:rsid w:val="00E32888"/>
    <w:rPr>
      <w:color w:val="605E5C"/>
      <w:shd w:val="clear" w:color="auto" w:fill="E1DFDD"/>
    </w:rPr>
  </w:style>
  <w:style w:type="character" w:styleId="SayfaNumaras">
    <w:name w:val="page number"/>
    <w:basedOn w:val="VarsaylanParagrafYazTipi"/>
    <w:uiPriority w:val="99"/>
    <w:semiHidden/>
    <w:unhideWhenUsed/>
    <w:rsid w:val="00617E87"/>
  </w:style>
  <w:style w:type="paragraph" w:customStyle="1" w:styleId="Default">
    <w:name w:val="Default"/>
    <w:rsid w:val="00D57FE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Vurgu">
    <w:name w:val="Emphasis"/>
    <w:basedOn w:val="VarsaylanParagrafYazTipi"/>
    <w:uiPriority w:val="20"/>
    <w:qFormat/>
    <w:rsid w:val="00D57F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cluteonline.com/index.php/JABR/" TargetMode="External"/><Relationship Id="rId13" Type="http://schemas.openxmlformats.org/officeDocument/2006/relationships/hyperlink" Target="https://orcid.org/0000-0002-0450-5352" TargetMode="External"/><Relationship Id="rId3" Type="http://schemas.openxmlformats.org/officeDocument/2006/relationships/settings" Target="settings.xml"/><Relationship Id="rId7" Type="http://schemas.openxmlformats.org/officeDocument/2006/relationships/hyperlink" Target="http://nas.er.usgs.gov/queries/FactSheet.asp?SpeciesID=1008" TargetMode="External"/><Relationship Id="rId12" Type="http://schemas.openxmlformats.org/officeDocument/2006/relationships/hyperlink" Target="https://orcid.org/0000-0002-1735-056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mazon.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zetc.org/tm/scholarly/tei-MacNurs.html" TargetMode="External"/><Relationship Id="rId4" Type="http://schemas.openxmlformats.org/officeDocument/2006/relationships/webSettings" Target="webSettings.xml"/><Relationship Id="rId9" Type="http://schemas.openxmlformats.org/officeDocument/2006/relationships/hyperlink" Target="http://en.wikipedia.org/wiki/Leiopelmatidae"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82BDB-1D7E-8C41-92E5-EE4C7F96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3103</Words>
  <Characters>17692</Characters>
  <Application>Microsoft Office Word</Application>
  <DocSecurity>0</DocSecurity>
  <Lines>147</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cuneyt gurer</dc:creator>
  <cp:keywords/>
  <dc:description/>
  <cp:lastModifiedBy>Avincan, Köksal</cp:lastModifiedBy>
  <cp:revision>22</cp:revision>
  <cp:lastPrinted>2019-11-29T15:11:00Z</cp:lastPrinted>
  <dcterms:created xsi:type="dcterms:W3CDTF">2019-12-19T18:51:00Z</dcterms:created>
  <dcterms:modified xsi:type="dcterms:W3CDTF">2023-04-02T14:50:00Z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